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295BE" w14:textId="77777777" w:rsidR="00585B8B" w:rsidRDefault="00585B8B" w:rsidP="00585B8B">
      <w:pPr>
        <w:pStyle w:val="Default"/>
        <w:jc w:val="center"/>
      </w:pPr>
    </w:p>
    <w:p w14:paraId="63A76181" w14:textId="77777777" w:rsidR="00585B8B" w:rsidRDefault="00585B8B" w:rsidP="00585B8B">
      <w:pPr>
        <w:pStyle w:val="Default"/>
        <w:jc w:val="center"/>
      </w:pPr>
    </w:p>
    <w:p w14:paraId="275476A5" w14:textId="77777777" w:rsidR="00585B8B" w:rsidRDefault="00585B8B" w:rsidP="00585B8B">
      <w:pPr>
        <w:pStyle w:val="Default"/>
        <w:jc w:val="center"/>
      </w:pPr>
    </w:p>
    <w:p w14:paraId="2543E61B" w14:textId="77777777" w:rsidR="00585B8B" w:rsidRDefault="00585B8B" w:rsidP="00585B8B">
      <w:pPr>
        <w:pStyle w:val="Default"/>
        <w:jc w:val="center"/>
      </w:pPr>
    </w:p>
    <w:p w14:paraId="38DF523B" w14:textId="77777777" w:rsidR="00585B8B" w:rsidRDefault="00585B8B" w:rsidP="00585B8B">
      <w:pPr>
        <w:pStyle w:val="Default"/>
        <w:jc w:val="center"/>
      </w:pPr>
    </w:p>
    <w:p w14:paraId="6A6272A7" w14:textId="77777777" w:rsidR="00585B8B" w:rsidRDefault="00585B8B" w:rsidP="00585B8B">
      <w:pPr>
        <w:pStyle w:val="Default"/>
        <w:jc w:val="center"/>
      </w:pPr>
    </w:p>
    <w:p w14:paraId="5DD56CF9" w14:textId="77777777" w:rsidR="00585B8B" w:rsidRDefault="00585B8B" w:rsidP="00585B8B">
      <w:pPr>
        <w:pStyle w:val="Default"/>
        <w:jc w:val="center"/>
      </w:pPr>
    </w:p>
    <w:p w14:paraId="5FC27368" w14:textId="77777777" w:rsidR="00585B8B" w:rsidRDefault="00585B8B" w:rsidP="00585B8B">
      <w:pPr>
        <w:pStyle w:val="Default"/>
        <w:jc w:val="center"/>
      </w:pPr>
    </w:p>
    <w:p w14:paraId="41D24CA6" w14:textId="77777777" w:rsidR="00585B8B" w:rsidRDefault="00585B8B" w:rsidP="00585B8B">
      <w:pPr>
        <w:pStyle w:val="Default"/>
        <w:jc w:val="center"/>
      </w:pPr>
    </w:p>
    <w:p w14:paraId="3BD35D6A" w14:textId="77777777" w:rsidR="00585B8B" w:rsidRDefault="00585B8B" w:rsidP="00585B8B">
      <w:pPr>
        <w:pStyle w:val="Default"/>
        <w:jc w:val="center"/>
      </w:pPr>
    </w:p>
    <w:p w14:paraId="72B6C579" w14:textId="77777777" w:rsidR="00585B8B" w:rsidRDefault="00585B8B" w:rsidP="00585B8B">
      <w:pPr>
        <w:pStyle w:val="Default"/>
        <w:jc w:val="center"/>
      </w:pPr>
    </w:p>
    <w:p w14:paraId="36B36E92" w14:textId="77777777" w:rsidR="00585B8B" w:rsidRDefault="00585B8B" w:rsidP="00585B8B">
      <w:pPr>
        <w:pStyle w:val="Default"/>
        <w:jc w:val="center"/>
      </w:pPr>
    </w:p>
    <w:p w14:paraId="1CA5A052" w14:textId="77777777" w:rsidR="00585B8B" w:rsidRDefault="00585B8B" w:rsidP="00585B8B">
      <w:pPr>
        <w:pStyle w:val="Default"/>
        <w:jc w:val="center"/>
      </w:pPr>
    </w:p>
    <w:p w14:paraId="190435FE" w14:textId="77777777" w:rsidR="00585B8B" w:rsidRDefault="00585B8B" w:rsidP="00585B8B">
      <w:pPr>
        <w:pStyle w:val="Default"/>
        <w:jc w:val="center"/>
      </w:pPr>
    </w:p>
    <w:p w14:paraId="519820B2" w14:textId="77777777" w:rsidR="00585B8B" w:rsidRDefault="00585B8B" w:rsidP="00585B8B">
      <w:pPr>
        <w:pStyle w:val="Default"/>
        <w:jc w:val="center"/>
      </w:pPr>
    </w:p>
    <w:p w14:paraId="6E58572E" w14:textId="77777777" w:rsidR="00585B8B" w:rsidRDefault="00585B8B" w:rsidP="00585B8B">
      <w:pPr>
        <w:pStyle w:val="Default"/>
        <w:jc w:val="center"/>
      </w:pPr>
    </w:p>
    <w:p w14:paraId="4E15653D" w14:textId="77777777" w:rsidR="00585B8B" w:rsidRDefault="00585B8B" w:rsidP="00585B8B">
      <w:pPr>
        <w:pStyle w:val="Default"/>
        <w:jc w:val="center"/>
      </w:pPr>
    </w:p>
    <w:p w14:paraId="25D9B3CC" w14:textId="77777777" w:rsidR="00585B8B" w:rsidRDefault="00585B8B" w:rsidP="00585B8B">
      <w:pPr>
        <w:pStyle w:val="Default"/>
        <w:jc w:val="center"/>
      </w:pPr>
    </w:p>
    <w:p w14:paraId="2BD35C66" w14:textId="77777777" w:rsidR="00585B8B" w:rsidRDefault="00585B8B" w:rsidP="00585B8B">
      <w:pPr>
        <w:pStyle w:val="Default"/>
        <w:jc w:val="center"/>
      </w:pPr>
    </w:p>
    <w:p w14:paraId="668C6CE0" w14:textId="77777777" w:rsidR="00585B8B" w:rsidRDefault="00585B8B" w:rsidP="00585B8B">
      <w:pPr>
        <w:pStyle w:val="Default"/>
        <w:jc w:val="center"/>
      </w:pPr>
    </w:p>
    <w:p w14:paraId="3439B394" w14:textId="77777777" w:rsidR="00585B8B" w:rsidRDefault="00585B8B" w:rsidP="00585B8B">
      <w:pPr>
        <w:pStyle w:val="Default"/>
        <w:jc w:val="center"/>
        <w:rPr>
          <w:rStyle w:val="normaltextrun"/>
          <w:rFonts w:ascii="Arial Narrow" w:eastAsia="Times New Roman" w:hAnsi="Arial Narrow" w:cs="Segoe UI"/>
          <w:b/>
          <w:bCs/>
          <w:color w:val="auto"/>
          <w:sz w:val="22"/>
          <w:szCs w:val="22"/>
          <w:lang w:eastAsia="tr-TR"/>
        </w:rPr>
      </w:pPr>
      <w:r w:rsidRPr="00880B5C">
        <w:rPr>
          <w:rStyle w:val="normaltextrun"/>
          <w:rFonts w:ascii="Arial Narrow" w:eastAsia="Times New Roman" w:hAnsi="Arial Narrow" w:cs="Segoe UI"/>
          <w:b/>
          <w:bCs/>
          <w:color w:val="auto"/>
          <w:sz w:val="22"/>
          <w:szCs w:val="22"/>
          <w:lang w:eastAsia="tr-TR"/>
        </w:rPr>
        <w:t>HEDEF PORTFÖY SENTİMENT SERBEST FON</w:t>
      </w:r>
    </w:p>
    <w:p w14:paraId="24AB0551" w14:textId="77777777" w:rsidR="00585B8B" w:rsidRPr="00700FDE" w:rsidRDefault="00585B8B" w:rsidP="00585B8B">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4FF7B204" w14:textId="77777777" w:rsidR="00585B8B" w:rsidRPr="00700FDE" w:rsidRDefault="00585B8B" w:rsidP="00585B8B">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6C752921" w14:textId="77777777" w:rsidR="00585B8B" w:rsidRPr="00700FDE" w:rsidRDefault="00585B8B" w:rsidP="00585B8B">
      <w:pPr>
        <w:tabs>
          <w:tab w:val="left" w:pos="2730"/>
        </w:tabs>
        <w:jc w:val="center"/>
        <w:rPr>
          <w:rFonts w:ascii="Arial Narrow" w:hAnsi="Arial Narrow"/>
        </w:rPr>
      </w:pPr>
      <w:r w:rsidRPr="00700FDE">
        <w:rPr>
          <w:rFonts w:ascii="Arial Narrow" w:hAnsi="Arial Narrow"/>
        </w:rPr>
        <w:t>KAMUYA AÇIKLANAN BİLGİLERE İLİŞKİN RAPOR</w:t>
      </w:r>
    </w:p>
    <w:p w14:paraId="65B7C37C" w14:textId="77777777" w:rsidR="00585B8B" w:rsidRDefault="00585B8B" w:rsidP="00585B8B"/>
    <w:p w14:paraId="55D3467C" w14:textId="77777777" w:rsidR="00585B8B" w:rsidRDefault="00585B8B" w:rsidP="00585B8B"/>
    <w:p w14:paraId="79CBA106" w14:textId="77777777" w:rsidR="00585B8B" w:rsidRDefault="00585B8B" w:rsidP="00621CF3">
      <w:pPr>
        <w:spacing w:after="0"/>
        <w:sectPr w:rsidR="00585B8B" w:rsidSect="008A60CB">
          <w:headerReference w:type="default" r:id="rId10"/>
          <w:pgSz w:w="11906" w:h="16838"/>
          <w:pgMar w:top="1417" w:right="1417" w:bottom="1417" w:left="1417" w:header="708" w:footer="708" w:gutter="0"/>
          <w:cols w:space="708"/>
          <w:titlePg/>
          <w:docGrid w:linePitch="360"/>
        </w:sectPr>
      </w:pPr>
    </w:p>
    <w:p w14:paraId="545093A0" w14:textId="77777777" w:rsidR="00585B8B" w:rsidRDefault="00585B8B" w:rsidP="00585B8B">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323C51BE" w14:textId="77777777" w:rsidR="00585B8B" w:rsidRDefault="00585B8B" w:rsidP="00585B8B">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4F18C016" w14:textId="77777777" w:rsidR="00585B8B" w:rsidRDefault="00585B8B" w:rsidP="00585B8B">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38DF293" w14:textId="77777777" w:rsidR="00585B8B" w:rsidRDefault="00585B8B" w:rsidP="00585B8B">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779F9810" w14:textId="77777777" w:rsidR="00585B8B" w:rsidRDefault="00585B8B" w:rsidP="00585B8B">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5C135410" w14:textId="77777777" w:rsidR="00585B8B" w:rsidRDefault="00585B8B" w:rsidP="00585B8B">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880B5C">
        <w:rPr>
          <w:rStyle w:val="normaltextrun"/>
          <w:rFonts w:ascii="Arial Narrow" w:hAnsi="Arial Narrow" w:cs="Segoe UI"/>
          <w:b/>
          <w:bCs/>
          <w:sz w:val="22"/>
          <w:szCs w:val="22"/>
        </w:rPr>
        <w:t>HEDEF PORTFÖY SENTİMENT SERBEST FON</w:t>
      </w:r>
    </w:p>
    <w:p w14:paraId="6C8CCD2A" w14:textId="77777777" w:rsidR="00585B8B" w:rsidRDefault="00585B8B" w:rsidP="00585B8B">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70A7BEEA" w14:textId="77777777" w:rsidR="00585B8B" w:rsidRDefault="00585B8B" w:rsidP="00585B8B">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6E53FE2E"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74B2F90"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sidRPr="00880B5C">
        <w:rPr>
          <w:rStyle w:val="normaltextrun"/>
          <w:rFonts w:ascii="Arial Narrow" w:hAnsi="Arial Narrow" w:cs="Segoe UI"/>
          <w:sz w:val="22"/>
          <w:szCs w:val="22"/>
        </w:rPr>
        <w:t>Hedef Portföy Sentiment Serbest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0A6C5CBD"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A2E85B0"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65CBB8A1"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376F6E4"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15EA7314"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E4D8F78"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6085DA30" w14:textId="77777777" w:rsidR="00585B8B" w:rsidRDefault="00585B8B" w:rsidP="00585B8B">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0A105D59"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30D9E71D"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2841DD3"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178FCC6"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6985F897"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539EAFB1"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9C6F64A"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0E33852"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7F4678D"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63543D3"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477A097"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C587767"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78E98D3F"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32DC9A21"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411C1B9" w14:textId="77777777" w:rsidR="00585B8B" w:rsidRDefault="00585B8B" w:rsidP="00585B8B">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15D3AF4C" w14:textId="77777777" w:rsidR="00585B8B" w:rsidRDefault="00585B8B" w:rsidP="00621CF3">
      <w:pPr>
        <w:spacing w:after="0"/>
        <w:sectPr w:rsidR="00585B8B" w:rsidSect="008A60CB">
          <w:headerReference w:type="first" r:id="rId11"/>
          <w:pgSz w:w="11906" w:h="16838"/>
          <w:pgMar w:top="1417" w:right="1417" w:bottom="1417" w:left="1417" w:header="708" w:footer="708" w:gutter="0"/>
          <w:cols w:space="708"/>
          <w:titlePg/>
          <w:docGrid w:linePitch="360"/>
        </w:sectPr>
      </w:pPr>
    </w:p>
    <w:p w14:paraId="40BF73F2" w14:textId="13ED68A1"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542B3B2F" w14:textId="77777777" w:rsidR="00585B8B" w:rsidRDefault="00585B8B" w:rsidP="00621CF3">
      <w:pPr>
        <w:spacing w:after="0"/>
      </w:pPr>
    </w:p>
    <w:p w14:paraId="198A50D8" w14:textId="77777777" w:rsidR="00585B8B" w:rsidRDefault="00585B8B" w:rsidP="00621CF3">
      <w:pPr>
        <w:spacing w:after="0"/>
      </w:pPr>
    </w:p>
    <w:p w14:paraId="6A4C2EFB" w14:textId="77777777" w:rsidR="00585B8B" w:rsidRDefault="00585B8B" w:rsidP="00621CF3">
      <w:pPr>
        <w:spacing w:after="0"/>
      </w:pPr>
    </w:p>
    <w:p w14:paraId="07B33C16" w14:textId="77777777" w:rsidR="00585B8B" w:rsidRDefault="00585B8B" w:rsidP="00621CF3">
      <w:pPr>
        <w:spacing w:after="0"/>
      </w:pPr>
    </w:p>
    <w:p w14:paraId="0214D6DC" w14:textId="77777777" w:rsidR="00585B8B" w:rsidRDefault="00585B8B" w:rsidP="00621CF3">
      <w:pPr>
        <w:spacing w:after="0"/>
      </w:pPr>
    </w:p>
    <w:p w14:paraId="7483789B" w14:textId="77777777" w:rsidR="00585B8B" w:rsidRDefault="00585B8B" w:rsidP="00621CF3">
      <w:pPr>
        <w:spacing w:after="0"/>
      </w:pPr>
    </w:p>
    <w:p w14:paraId="4B5D1A71" w14:textId="77777777" w:rsidR="00032E31" w:rsidRDefault="00032E31" w:rsidP="00621CF3">
      <w:pPr>
        <w:spacing w:after="0"/>
      </w:pPr>
    </w:p>
    <w:p w14:paraId="4DCC37E4"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4EA77FAF" w14:textId="65DBBD01" w:rsidR="00EC15BE" w:rsidRPr="00032E31" w:rsidRDefault="00621CF3" w:rsidP="006554C1">
      <w:pPr>
        <w:spacing w:after="0"/>
        <w:jc w:val="center"/>
        <w:rPr>
          <w:rFonts w:ascii="Times New Roman" w:hAnsi="Times New Roman" w:cs="Times New Roman"/>
          <w:b/>
          <w:sz w:val="28"/>
          <w:szCs w:val="28"/>
        </w:rPr>
      </w:pPr>
      <w:r w:rsidRPr="00032E31">
        <w:rPr>
          <w:rFonts w:ascii="Times New Roman" w:hAnsi="Times New Roman" w:cs="Times New Roman"/>
          <w:b/>
          <w:sz w:val="28"/>
          <w:szCs w:val="28"/>
        </w:rPr>
        <w:t xml:space="preserve">HEDEF PORTFÖY </w:t>
      </w:r>
      <w:r w:rsidR="008006DE">
        <w:rPr>
          <w:rFonts w:ascii="Times New Roman" w:hAnsi="Times New Roman" w:cs="Times New Roman"/>
          <w:b/>
          <w:sz w:val="28"/>
          <w:szCs w:val="28"/>
        </w:rPr>
        <w:t>SENTİMENT</w:t>
      </w:r>
      <w:r w:rsidR="00EC15BE">
        <w:rPr>
          <w:rFonts w:ascii="Times New Roman" w:hAnsi="Times New Roman" w:cs="Times New Roman"/>
          <w:b/>
          <w:sz w:val="28"/>
          <w:szCs w:val="28"/>
        </w:rPr>
        <w:t xml:space="preserve"> SER</w:t>
      </w:r>
      <w:r w:rsidR="006554C1">
        <w:rPr>
          <w:rFonts w:ascii="Times New Roman" w:hAnsi="Times New Roman" w:cs="Times New Roman"/>
          <w:b/>
          <w:sz w:val="28"/>
          <w:szCs w:val="28"/>
        </w:rPr>
        <w:t>BEST FON</w:t>
      </w:r>
    </w:p>
    <w:p w14:paraId="41D4027C" w14:textId="77777777" w:rsidR="00621CF3" w:rsidRPr="00621CF3" w:rsidRDefault="00621CF3" w:rsidP="00621CF3">
      <w:pPr>
        <w:spacing w:after="0"/>
        <w:jc w:val="center"/>
        <w:rPr>
          <w:rFonts w:ascii="Times New Roman" w:hAnsi="Times New Roman" w:cs="Times New Roman"/>
          <w:sz w:val="24"/>
          <w:szCs w:val="24"/>
        </w:rPr>
      </w:pPr>
    </w:p>
    <w:p w14:paraId="7D7018FF" w14:textId="05E4186F" w:rsidR="00621CF3" w:rsidRPr="00237C1F" w:rsidRDefault="00A1449D" w:rsidP="00621CF3">
      <w:pPr>
        <w:spacing w:after="0"/>
        <w:jc w:val="center"/>
        <w:rPr>
          <w:rFonts w:ascii="Times New Roman" w:hAnsi="Times New Roman" w:cs="Times New Roman"/>
          <w:sz w:val="24"/>
          <w:szCs w:val="24"/>
        </w:rPr>
      </w:pPr>
      <w:r>
        <w:rPr>
          <w:rFonts w:ascii="Times New Roman" w:hAnsi="Times New Roman" w:cs="Times New Roman"/>
          <w:sz w:val="24"/>
          <w:szCs w:val="24"/>
        </w:rPr>
        <w:t>01 OCAK</w:t>
      </w:r>
      <w:r w:rsidR="00CE6762">
        <w:rPr>
          <w:rFonts w:ascii="Times New Roman" w:hAnsi="Times New Roman" w:cs="Times New Roman"/>
          <w:sz w:val="24"/>
          <w:szCs w:val="24"/>
        </w:rPr>
        <w:t xml:space="preserve"> – </w:t>
      </w:r>
      <w:r w:rsidR="002D5903" w:rsidRPr="002D5903">
        <w:rPr>
          <w:rFonts w:ascii="Times New Roman" w:hAnsi="Times New Roman" w:cs="Times New Roman"/>
          <w:sz w:val="24"/>
          <w:szCs w:val="24"/>
        </w:rPr>
        <w:t xml:space="preserve">30 HAZİRAN 2024 </w:t>
      </w:r>
      <w:r w:rsidR="00621CF3" w:rsidRPr="00237C1F">
        <w:rPr>
          <w:rFonts w:ascii="Times New Roman" w:hAnsi="Times New Roman" w:cs="Times New Roman"/>
          <w:sz w:val="24"/>
          <w:szCs w:val="24"/>
        </w:rPr>
        <w:t xml:space="preserve">DÖNEMİNE AİT </w:t>
      </w:r>
    </w:p>
    <w:p w14:paraId="507BF98E" w14:textId="0AA59EDA"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2622C443" w14:textId="77777777" w:rsidR="00621CF3" w:rsidRDefault="00621CF3" w:rsidP="00621CF3">
      <w:pPr>
        <w:spacing w:after="0"/>
        <w:jc w:val="center"/>
        <w:rPr>
          <w:rFonts w:ascii="Times New Roman" w:hAnsi="Times New Roman" w:cs="Times New Roman"/>
          <w:sz w:val="24"/>
          <w:szCs w:val="24"/>
        </w:rPr>
      </w:pPr>
    </w:p>
    <w:p w14:paraId="1ED006B9" w14:textId="77777777" w:rsidR="00621CF3" w:rsidRDefault="00621CF3" w:rsidP="00621CF3">
      <w:pPr>
        <w:spacing w:after="0"/>
        <w:jc w:val="center"/>
        <w:rPr>
          <w:rFonts w:ascii="Times New Roman" w:hAnsi="Times New Roman" w:cs="Times New Roman"/>
          <w:sz w:val="24"/>
          <w:szCs w:val="24"/>
        </w:rPr>
      </w:pPr>
    </w:p>
    <w:p w14:paraId="2D9EAC84" w14:textId="77777777" w:rsidR="00AD4058" w:rsidRDefault="00AD4058" w:rsidP="00621CF3">
      <w:pPr>
        <w:spacing w:after="0"/>
        <w:jc w:val="center"/>
        <w:rPr>
          <w:rFonts w:ascii="Times New Roman" w:hAnsi="Times New Roman" w:cs="Times New Roman"/>
          <w:sz w:val="24"/>
          <w:szCs w:val="24"/>
        </w:rPr>
      </w:pPr>
    </w:p>
    <w:p w14:paraId="3B4D1E78" w14:textId="77777777" w:rsidR="00AD4058" w:rsidRDefault="00AD4058"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4E6755" w:rsidRDefault="00621CF3" w:rsidP="00621CF3">
      <w:pPr>
        <w:pStyle w:val="ListeParagraf"/>
        <w:numPr>
          <w:ilvl w:val="0"/>
          <w:numId w:val="1"/>
        </w:numPr>
        <w:rPr>
          <w:rFonts w:ascii="Times New Roman" w:hAnsi="Times New Roman" w:cs="Times New Roman"/>
          <w:b/>
          <w:sz w:val="24"/>
          <w:szCs w:val="24"/>
        </w:rPr>
      </w:pPr>
      <w:r w:rsidRPr="004E6755">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06"/>
        <w:gridCol w:w="1682"/>
        <w:gridCol w:w="5574"/>
      </w:tblGrid>
      <w:tr w:rsidR="001B1348" w:rsidRPr="00BE37F7" w14:paraId="1687B3A0" w14:textId="77777777" w:rsidTr="00F22A3C">
        <w:trPr>
          <w:trHeight w:val="818"/>
        </w:trPr>
        <w:tc>
          <w:tcPr>
            <w:tcW w:w="3488" w:type="dxa"/>
            <w:gridSpan w:val="2"/>
          </w:tcPr>
          <w:p w14:paraId="14F7997E"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PORTFÖYE BAKIŞ</w:t>
            </w:r>
          </w:p>
          <w:p w14:paraId="79C8466B" w14:textId="77777777" w:rsidR="001B1348" w:rsidRPr="00BE37F7" w:rsidRDefault="001B1348" w:rsidP="001B1348">
            <w:pPr>
              <w:jc w:val="center"/>
              <w:rPr>
                <w:rFonts w:ascii="Times New Roman" w:hAnsi="Times New Roman" w:cs="Times New Roman"/>
                <w:sz w:val="24"/>
                <w:szCs w:val="24"/>
              </w:rPr>
            </w:pPr>
            <w:r w:rsidRPr="00BE37F7">
              <w:rPr>
                <w:rFonts w:ascii="Times New Roman" w:hAnsi="Times New Roman" w:cs="Times New Roman"/>
                <w:sz w:val="24"/>
                <w:szCs w:val="24"/>
              </w:rPr>
              <w:t>Fon’un Halka Arz Tarihi:</w:t>
            </w:r>
          </w:p>
          <w:p w14:paraId="13427A4C" w14:textId="5B752C83" w:rsidR="001B1348" w:rsidRPr="00BE37F7" w:rsidRDefault="00C64737" w:rsidP="001B1348">
            <w:pPr>
              <w:jc w:val="center"/>
              <w:rPr>
                <w:rFonts w:ascii="Times New Roman" w:hAnsi="Times New Roman" w:cs="Times New Roman"/>
                <w:sz w:val="24"/>
                <w:szCs w:val="24"/>
              </w:rPr>
            </w:pPr>
            <w:r>
              <w:rPr>
                <w:rFonts w:ascii="Times New Roman" w:hAnsi="Times New Roman" w:cs="Times New Roman"/>
                <w:sz w:val="24"/>
                <w:szCs w:val="24"/>
              </w:rPr>
              <w:t>28</w:t>
            </w:r>
            <w:r w:rsidR="00EC15BE">
              <w:rPr>
                <w:rFonts w:ascii="Times New Roman" w:hAnsi="Times New Roman" w:cs="Times New Roman"/>
                <w:sz w:val="24"/>
                <w:szCs w:val="24"/>
              </w:rPr>
              <w:t xml:space="preserve"> </w:t>
            </w:r>
            <w:r>
              <w:rPr>
                <w:rFonts w:ascii="Times New Roman" w:hAnsi="Times New Roman" w:cs="Times New Roman"/>
                <w:sz w:val="24"/>
                <w:szCs w:val="24"/>
              </w:rPr>
              <w:t>Haziran</w:t>
            </w:r>
            <w:r w:rsidR="001B1348" w:rsidRPr="00BE37F7">
              <w:rPr>
                <w:rFonts w:ascii="Times New Roman" w:hAnsi="Times New Roman" w:cs="Times New Roman"/>
                <w:sz w:val="24"/>
                <w:szCs w:val="24"/>
              </w:rPr>
              <w:t xml:space="preserve"> 20</w:t>
            </w:r>
            <w:r w:rsidR="00EC15BE">
              <w:rPr>
                <w:rFonts w:ascii="Times New Roman" w:hAnsi="Times New Roman" w:cs="Times New Roman"/>
                <w:sz w:val="24"/>
                <w:szCs w:val="24"/>
              </w:rPr>
              <w:t>2</w:t>
            </w:r>
            <w:r>
              <w:rPr>
                <w:rFonts w:ascii="Times New Roman" w:hAnsi="Times New Roman" w:cs="Times New Roman"/>
                <w:sz w:val="24"/>
                <w:szCs w:val="24"/>
              </w:rPr>
              <w:t>2</w:t>
            </w:r>
          </w:p>
        </w:tc>
        <w:tc>
          <w:tcPr>
            <w:tcW w:w="5574" w:type="dxa"/>
          </w:tcPr>
          <w:p w14:paraId="785A8029" w14:textId="77777777" w:rsidR="001B1348" w:rsidRPr="00BE37F7" w:rsidRDefault="001B1348" w:rsidP="001B1348">
            <w:pPr>
              <w:jc w:val="center"/>
              <w:rPr>
                <w:rFonts w:ascii="Times New Roman" w:hAnsi="Times New Roman" w:cs="Times New Roman"/>
                <w:b/>
                <w:sz w:val="24"/>
                <w:szCs w:val="24"/>
              </w:rPr>
            </w:pPr>
          </w:p>
          <w:p w14:paraId="42F39AD5"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YATIRIM VE YÖNETİME İLİŞKİN BİLGİLER</w:t>
            </w:r>
          </w:p>
        </w:tc>
      </w:tr>
      <w:tr w:rsidR="001B1348" w:rsidRPr="00BE37F7" w14:paraId="52D08609" w14:textId="77777777" w:rsidTr="00F22A3C">
        <w:trPr>
          <w:trHeight w:val="272"/>
        </w:trPr>
        <w:tc>
          <w:tcPr>
            <w:tcW w:w="3488" w:type="dxa"/>
            <w:gridSpan w:val="2"/>
          </w:tcPr>
          <w:p w14:paraId="6F02B738" w14:textId="225E764F" w:rsidR="001B1348" w:rsidRPr="00BE37F7" w:rsidRDefault="00B8542D" w:rsidP="007D75CD">
            <w:pPr>
              <w:jc w:val="center"/>
              <w:rPr>
                <w:rFonts w:ascii="Times New Roman" w:hAnsi="Times New Roman" w:cs="Times New Roman"/>
                <w:b/>
                <w:sz w:val="24"/>
                <w:szCs w:val="24"/>
              </w:rPr>
            </w:pPr>
            <w:r w:rsidRPr="00B8542D">
              <w:rPr>
                <w:rFonts w:ascii="Times New Roman" w:hAnsi="Times New Roman" w:cs="Times New Roman"/>
                <w:b/>
                <w:sz w:val="24"/>
                <w:szCs w:val="24"/>
              </w:rPr>
              <w:t>30 Haziran 2024 itibariyle</w:t>
            </w:r>
          </w:p>
        </w:tc>
        <w:tc>
          <w:tcPr>
            <w:tcW w:w="5574" w:type="dxa"/>
          </w:tcPr>
          <w:p w14:paraId="563BE517"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 Yöneticileri</w:t>
            </w:r>
          </w:p>
        </w:tc>
      </w:tr>
      <w:tr w:rsidR="001B1348" w:rsidRPr="00BE37F7" w14:paraId="1C4CE836" w14:textId="77777777" w:rsidTr="00F22A3C">
        <w:trPr>
          <w:trHeight w:val="546"/>
        </w:trPr>
        <w:tc>
          <w:tcPr>
            <w:tcW w:w="1806" w:type="dxa"/>
          </w:tcPr>
          <w:p w14:paraId="24B2E994"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Fon Toplam Değeri</w:t>
            </w:r>
          </w:p>
        </w:tc>
        <w:tc>
          <w:tcPr>
            <w:tcW w:w="1682" w:type="dxa"/>
          </w:tcPr>
          <w:p w14:paraId="7EB7923A" w14:textId="0EF4955F" w:rsidR="001B1348" w:rsidRPr="00BE37F7" w:rsidRDefault="00B51110" w:rsidP="00236423">
            <w:pPr>
              <w:jc w:val="right"/>
              <w:rPr>
                <w:rFonts w:ascii="Times New Roman" w:hAnsi="Times New Roman" w:cs="Times New Roman"/>
                <w:sz w:val="24"/>
                <w:szCs w:val="24"/>
              </w:rPr>
            </w:pPr>
            <w:r w:rsidRPr="00B51110">
              <w:rPr>
                <w:rFonts w:ascii="Times New Roman" w:hAnsi="Times New Roman" w:cs="Times New Roman"/>
                <w:sz w:val="24"/>
                <w:szCs w:val="24"/>
              </w:rPr>
              <w:t>22.678.056,6</w:t>
            </w:r>
            <w:r w:rsidR="00932695" w:rsidRPr="00932695">
              <w:rPr>
                <w:rFonts w:ascii="Times New Roman" w:hAnsi="Times New Roman" w:cs="Times New Roman"/>
                <w:sz w:val="24"/>
                <w:szCs w:val="24"/>
              </w:rPr>
              <w:tab/>
            </w:r>
          </w:p>
        </w:tc>
        <w:tc>
          <w:tcPr>
            <w:tcW w:w="5574" w:type="dxa"/>
          </w:tcPr>
          <w:p w14:paraId="7C2A6348" w14:textId="385723B8" w:rsidR="00EC15BE" w:rsidRDefault="00CC4477"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13CB337D" w:rsidR="0027778A" w:rsidRPr="00BE37F7" w:rsidRDefault="0027778A" w:rsidP="00CF029B">
            <w:pPr>
              <w:rPr>
                <w:rFonts w:ascii="Times New Roman" w:hAnsi="Times New Roman" w:cs="Times New Roman"/>
                <w:sz w:val="24"/>
                <w:szCs w:val="24"/>
              </w:rPr>
            </w:pPr>
            <w:r>
              <w:rPr>
                <w:rFonts w:ascii="Times New Roman" w:hAnsi="Times New Roman" w:cs="Times New Roman"/>
                <w:sz w:val="24"/>
                <w:szCs w:val="24"/>
              </w:rPr>
              <w:t>Tümay Şahin</w:t>
            </w:r>
          </w:p>
        </w:tc>
      </w:tr>
      <w:tr w:rsidR="001B1348" w:rsidRPr="00BE37F7" w14:paraId="49414BC0" w14:textId="77777777" w:rsidTr="00F22A3C">
        <w:trPr>
          <w:trHeight w:val="546"/>
        </w:trPr>
        <w:tc>
          <w:tcPr>
            <w:tcW w:w="1806" w:type="dxa"/>
          </w:tcPr>
          <w:p w14:paraId="4D752AFF"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Birim Pay Değeri</w:t>
            </w:r>
          </w:p>
        </w:tc>
        <w:tc>
          <w:tcPr>
            <w:tcW w:w="1682" w:type="dxa"/>
          </w:tcPr>
          <w:p w14:paraId="22FF4823" w14:textId="19877AAA" w:rsidR="00237C1F" w:rsidRPr="00BE37F7" w:rsidRDefault="00B51110" w:rsidP="00236423">
            <w:pPr>
              <w:jc w:val="right"/>
              <w:rPr>
                <w:rFonts w:ascii="Times New Roman" w:hAnsi="Times New Roman" w:cs="Times New Roman"/>
                <w:sz w:val="24"/>
                <w:szCs w:val="24"/>
              </w:rPr>
            </w:pPr>
            <w:r w:rsidRPr="00621E6A">
              <w:rPr>
                <w:rFonts w:ascii="Times New Roman" w:hAnsi="Times New Roman" w:cs="Times New Roman"/>
                <w:sz w:val="24"/>
                <w:szCs w:val="24"/>
              </w:rPr>
              <w:t>2,574092</w:t>
            </w:r>
          </w:p>
        </w:tc>
        <w:tc>
          <w:tcPr>
            <w:tcW w:w="5574" w:type="dxa"/>
          </w:tcPr>
          <w:p w14:paraId="367F35D7" w14:textId="77777777" w:rsidR="001B1348" w:rsidRPr="00BE37F7" w:rsidRDefault="003D66F7" w:rsidP="003D66F7">
            <w:pPr>
              <w:jc w:val="center"/>
              <w:rPr>
                <w:rFonts w:ascii="Times New Roman" w:hAnsi="Times New Roman" w:cs="Times New Roman"/>
                <w:b/>
                <w:sz w:val="24"/>
                <w:szCs w:val="24"/>
              </w:rPr>
            </w:pPr>
            <w:r w:rsidRPr="00BE37F7">
              <w:rPr>
                <w:rFonts w:ascii="Times New Roman" w:hAnsi="Times New Roman" w:cs="Times New Roman"/>
                <w:b/>
                <w:sz w:val="24"/>
                <w:szCs w:val="24"/>
              </w:rPr>
              <w:t>Fon’un Yatırım Amacı ve Stratejisi</w:t>
            </w:r>
          </w:p>
        </w:tc>
      </w:tr>
      <w:tr w:rsidR="00E50129" w:rsidRPr="00BE37F7" w14:paraId="41F7A0D8" w14:textId="77777777" w:rsidTr="00F22A3C">
        <w:trPr>
          <w:trHeight w:val="272"/>
        </w:trPr>
        <w:tc>
          <w:tcPr>
            <w:tcW w:w="1806" w:type="dxa"/>
          </w:tcPr>
          <w:p w14:paraId="6903EC00"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Yatırımcı Sayısı</w:t>
            </w:r>
          </w:p>
        </w:tc>
        <w:tc>
          <w:tcPr>
            <w:tcW w:w="1682" w:type="dxa"/>
          </w:tcPr>
          <w:p w14:paraId="5681A160" w14:textId="7397C804" w:rsidR="00E50129" w:rsidRPr="00BE37F7" w:rsidRDefault="002C33CF" w:rsidP="003B245E">
            <w:pPr>
              <w:jc w:val="right"/>
              <w:rPr>
                <w:rFonts w:ascii="Times New Roman" w:hAnsi="Times New Roman" w:cs="Times New Roman"/>
                <w:sz w:val="24"/>
                <w:szCs w:val="24"/>
              </w:rPr>
            </w:pPr>
            <w:r>
              <w:rPr>
                <w:rFonts w:ascii="Times New Roman" w:hAnsi="Times New Roman" w:cs="Times New Roman"/>
                <w:sz w:val="24"/>
                <w:szCs w:val="24"/>
              </w:rPr>
              <w:t>71</w:t>
            </w:r>
          </w:p>
        </w:tc>
        <w:tc>
          <w:tcPr>
            <w:tcW w:w="5574" w:type="dxa"/>
            <w:vMerge w:val="restart"/>
          </w:tcPr>
          <w:p w14:paraId="4618D6DC" w14:textId="0625104C" w:rsidR="00E50129" w:rsidRPr="00BE37F7" w:rsidRDefault="007C73DD" w:rsidP="00E50129">
            <w:pPr>
              <w:jc w:val="both"/>
              <w:rPr>
                <w:rFonts w:ascii="Times New Roman" w:hAnsi="Times New Roman" w:cs="Times New Roman"/>
                <w:sz w:val="24"/>
                <w:szCs w:val="24"/>
              </w:rPr>
            </w:pPr>
            <w:r>
              <w:t>Fonun amacı, uzun vadeli olarak mutlak getiri sağlamaktır. Bu amaca ulaşmak için, Türkiye ve global piyasalar analiz edilerek yatırım öngörüsü oluşturulacak ve bu doğrultuda pozisyon alınacaktır. Fonun yapacağı yatırımlar, yönlü (market</w:t>
            </w:r>
            <w:r w:rsidR="0042083F">
              <w:t xml:space="preserve"> </w:t>
            </w:r>
            <w:r>
              <w:t>directional), mutlak getirili (non-directional ve arbitrage) ve benzeri (piyasa hareketlerinden etkilenmeyen) işlemlerden oluşabilir. Yatırım stratejisi kapsamında, Fonun sabit bir varlık dağılımı hedefi yoktur. Fon yatırım ve korunma amacıyla Tebliğ’in 4’üncü maddesinde sayılan ve aynı maddenin (j) bendi uyarınca Kurulca uygun görülen tüm varlıklara yatırım yapabilir. Portföyün kompozisyonu, piyasa koşullarının gerektirdiği şekilde portföy yöneticisi tarafından tayin edilecektir. Mutlak getiri hedefini desteklemek adına yatırım yapılan varlıklarda uzun veya kısa pozisyon alınabilir.</w:t>
            </w:r>
          </w:p>
        </w:tc>
      </w:tr>
      <w:tr w:rsidR="00E50129" w:rsidRPr="00BE37F7" w14:paraId="1F67F208" w14:textId="77777777" w:rsidTr="00F22A3C">
        <w:trPr>
          <w:trHeight w:val="546"/>
        </w:trPr>
        <w:tc>
          <w:tcPr>
            <w:tcW w:w="1806" w:type="dxa"/>
          </w:tcPr>
          <w:p w14:paraId="53E26006"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Tedavül Oranı (%)</w:t>
            </w:r>
          </w:p>
        </w:tc>
        <w:tc>
          <w:tcPr>
            <w:tcW w:w="1682" w:type="dxa"/>
          </w:tcPr>
          <w:p w14:paraId="2E8AB30D" w14:textId="609C3709" w:rsidR="00E50129" w:rsidRPr="00BE37F7" w:rsidRDefault="00932695" w:rsidP="00932695">
            <w:pPr>
              <w:jc w:val="center"/>
              <w:rPr>
                <w:rFonts w:ascii="Times New Roman" w:hAnsi="Times New Roman" w:cs="Times New Roman"/>
                <w:sz w:val="24"/>
                <w:szCs w:val="24"/>
              </w:rPr>
            </w:pPr>
            <w:r>
              <w:rPr>
                <w:rFonts w:ascii="Times New Roman" w:hAnsi="Times New Roman" w:cs="Times New Roman"/>
                <w:sz w:val="24"/>
                <w:szCs w:val="24"/>
              </w:rPr>
              <w:t xml:space="preserve">                </w:t>
            </w:r>
            <w:r w:rsidR="00414DDE">
              <w:rPr>
                <w:rFonts w:ascii="Times New Roman" w:hAnsi="Times New Roman" w:cs="Times New Roman"/>
                <w:sz w:val="24"/>
                <w:szCs w:val="24"/>
              </w:rPr>
              <w:t>4,41</w:t>
            </w:r>
          </w:p>
        </w:tc>
        <w:tc>
          <w:tcPr>
            <w:tcW w:w="5574" w:type="dxa"/>
            <w:vMerge/>
          </w:tcPr>
          <w:p w14:paraId="1A03D0A4" w14:textId="77777777" w:rsidR="00E50129" w:rsidRPr="00BE37F7" w:rsidRDefault="00E50129" w:rsidP="00E50129">
            <w:pPr>
              <w:jc w:val="both"/>
              <w:rPr>
                <w:rFonts w:ascii="Times New Roman" w:hAnsi="Times New Roman" w:cs="Times New Roman"/>
                <w:sz w:val="24"/>
                <w:szCs w:val="24"/>
              </w:rPr>
            </w:pPr>
          </w:p>
        </w:tc>
      </w:tr>
      <w:tr w:rsidR="00E50129" w:rsidRPr="00BE37F7" w14:paraId="1F1227F2" w14:textId="77777777" w:rsidTr="00F22A3C">
        <w:trPr>
          <w:trHeight w:val="272"/>
        </w:trPr>
        <w:tc>
          <w:tcPr>
            <w:tcW w:w="3488" w:type="dxa"/>
            <w:gridSpan w:val="2"/>
          </w:tcPr>
          <w:p w14:paraId="71BCD733" w14:textId="77777777" w:rsidR="00E50129" w:rsidRPr="00BE37F7" w:rsidRDefault="00E50129" w:rsidP="003D66F7">
            <w:pPr>
              <w:jc w:val="center"/>
              <w:rPr>
                <w:rFonts w:ascii="Times New Roman" w:hAnsi="Times New Roman" w:cs="Times New Roman"/>
                <w:b/>
                <w:sz w:val="24"/>
                <w:szCs w:val="24"/>
              </w:rPr>
            </w:pPr>
            <w:commentRangeStart w:id="0"/>
            <w:commentRangeStart w:id="1"/>
            <w:r w:rsidRPr="00BE37F7">
              <w:rPr>
                <w:rFonts w:ascii="Times New Roman" w:hAnsi="Times New Roman" w:cs="Times New Roman"/>
                <w:b/>
                <w:sz w:val="24"/>
                <w:szCs w:val="24"/>
              </w:rPr>
              <w:t>Portföy Dağılımı (%)</w:t>
            </w:r>
            <w:commentRangeEnd w:id="0"/>
            <w:r w:rsidR="004A6965">
              <w:rPr>
                <w:rStyle w:val="AklamaBavurusu"/>
              </w:rPr>
              <w:commentReference w:id="0"/>
            </w:r>
            <w:commentRangeEnd w:id="1"/>
            <w:r w:rsidR="002C33CF">
              <w:rPr>
                <w:rStyle w:val="AklamaBavurusu"/>
              </w:rPr>
              <w:commentReference w:id="1"/>
            </w:r>
          </w:p>
        </w:tc>
        <w:tc>
          <w:tcPr>
            <w:tcW w:w="5574" w:type="dxa"/>
            <w:vMerge/>
          </w:tcPr>
          <w:p w14:paraId="7498A580" w14:textId="77777777" w:rsidR="00E50129" w:rsidRPr="00BE37F7" w:rsidRDefault="00E50129" w:rsidP="00E50129">
            <w:pPr>
              <w:jc w:val="both"/>
              <w:rPr>
                <w:rFonts w:ascii="Times New Roman" w:hAnsi="Times New Roman" w:cs="Times New Roman"/>
                <w:sz w:val="24"/>
                <w:szCs w:val="24"/>
              </w:rPr>
            </w:pPr>
          </w:p>
        </w:tc>
      </w:tr>
      <w:tr w:rsidR="00F70D62" w:rsidRPr="00BE37F7" w14:paraId="55CA7771" w14:textId="77777777" w:rsidTr="00F22A3C">
        <w:trPr>
          <w:trHeight w:val="261"/>
        </w:trPr>
        <w:tc>
          <w:tcPr>
            <w:tcW w:w="1806" w:type="dxa"/>
          </w:tcPr>
          <w:p w14:paraId="16933FEA" w14:textId="77777777" w:rsidR="00F70D62" w:rsidRPr="00BE37F7" w:rsidRDefault="00F70D62" w:rsidP="00A05B08">
            <w:pPr>
              <w:rPr>
                <w:rFonts w:ascii="Times New Roman" w:hAnsi="Times New Roman" w:cs="Times New Roman"/>
                <w:sz w:val="24"/>
                <w:szCs w:val="24"/>
              </w:rPr>
            </w:pPr>
            <w:r w:rsidRPr="00BE37F7">
              <w:rPr>
                <w:rFonts w:ascii="Times New Roman" w:hAnsi="Times New Roman" w:cs="Times New Roman"/>
                <w:sz w:val="24"/>
                <w:szCs w:val="24"/>
              </w:rPr>
              <w:t>Paylar</w:t>
            </w:r>
          </w:p>
        </w:tc>
        <w:tc>
          <w:tcPr>
            <w:tcW w:w="1682" w:type="dxa"/>
          </w:tcPr>
          <w:p w14:paraId="2A07B50C" w14:textId="03EA38B1" w:rsidR="00F70D62" w:rsidRPr="00BE37F7" w:rsidRDefault="00932695" w:rsidP="00F22A3C">
            <w:pPr>
              <w:jc w:val="right"/>
              <w:rPr>
                <w:rFonts w:ascii="Times New Roman" w:hAnsi="Times New Roman" w:cs="Times New Roman"/>
                <w:sz w:val="24"/>
                <w:szCs w:val="24"/>
              </w:rPr>
            </w:pPr>
            <w:r>
              <w:rPr>
                <w:rFonts w:ascii="Times New Roman" w:hAnsi="Times New Roman" w:cs="Times New Roman"/>
                <w:sz w:val="24"/>
                <w:szCs w:val="24"/>
              </w:rPr>
              <w:t xml:space="preserve">               </w:t>
            </w:r>
            <w:r w:rsidR="00F22A3C">
              <w:rPr>
                <w:rFonts w:ascii="Times New Roman" w:hAnsi="Times New Roman" w:cs="Times New Roman"/>
                <w:sz w:val="24"/>
                <w:szCs w:val="24"/>
              </w:rPr>
              <w:t>41,66</w:t>
            </w:r>
          </w:p>
        </w:tc>
        <w:tc>
          <w:tcPr>
            <w:tcW w:w="5574" w:type="dxa"/>
            <w:vMerge/>
          </w:tcPr>
          <w:p w14:paraId="04B95A51" w14:textId="77777777" w:rsidR="00F70D62" w:rsidRPr="00BE37F7" w:rsidRDefault="00F70D62" w:rsidP="00A05B08">
            <w:pPr>
              <w:rPr>
                <w:rFonts w:ascii="Times New Roman" w:hAnsi="Times New Roman" w:cs="Times New Roman"/>
                <w:sz w:val="24"/>
                <w:szCs w:val="24"/>
              </w:rPr>
            </w:pPr>
          </w:p>
        </w:tc>
      </w:tr>
      <w:tr w:rsidR="00F70D62" w:rsidRPr="00BE37F7" w14:paraId="57BEFF50" w14:textId="77777777" w:rsidTr="00F22A3C">
        <w:trPr>
          <w:trHeight w:val="546"/>
        </w:trPr>
        <w:tc>
          <w:tcPr>
            <w:tcW w:w="1806" w:type="dxa"/>
          </w:tcPr>
          <w:p w14:paraId="535515B9" w14:textId="37E718DB" w:rsidR="00F70D62" w:rsidRPr="00BE37F7" w:rsidRDefault="006554C1" w:rsidP="00A05B08">
            <w:pPr>
              <w:rPr>
                <w:rFonts w:ascii="Times New Roman" w:hAnsi="Times New Roman" w:cs="Times New Roman"/>
                <w:sz w:val="24"/>
                <w:szCs w:val="24"/>
              </w:rPr>
            </w:pPr>
            <w:r>
              <w:rPr>
                <w:rFonts w:ascii="Times New Roman" w:hAnsi="Times New Roman" w:cs="Times New Roman"/>
                <w:sz w:val="24"/>
                <w:szCs w:val="24"/>
              </w:rPr>
              <w:t>Viop Nakit Teminat</w:t>
            </w:r>
          </w:p>
        </w:tc>
        <w:tc>
          <w:tcPr>
            <w:tcW w:w="1682" w:type="dxa"/>
          </w:tcPr>
          <w:p w14:paraId="022F34B9" w14:textId="662BF5BA" w:rsidR="00F70D62" w:rsidRPr="00BE37F7" w:rsidRDefault="00F22A3C" w:rsidP="00F22A3C">
            <w:pPr>
              <w:jc w:val="right"/>
              <w:rPr>
                <w:rFonts w:ascii="Times New Roman" w:hAnsi="Times New Roman" w:cs="Times New Roman"/>
                <w:sz w:val="24"/>
                <w:szCs w:val="24"/>
              </w:rPr>
            </w:pPr>
            <w:r>
              <w:rPr>
                <w:rFonts w:ascii="Times New Roman" w:hAnsi="Times New Roman" w:cs="Times New Roman"/>
                <w:sz w:val="24"/>
                <w:szCs w:val="24"/>
              </w:rPr>
              <w:t>9,16</w:t>
            </w:r>
          </w:p>
        </w:tc>
        <w:tc>
          <w:tcPr>
            <w:tcW w:w="5574" w:type="dxa"/>
            <w:vMerge/>
          </w:tcPr>
          <w:p w14:paraId="680660DD" w14:textId="77777777" w:rsidR="00F70D62" w:rsidRPr="00BE37F7" w:rsidRDefault="00F70D62" w:rsidP="00A05B08">
            <w:pPr>
              <w:rPr>
                <w:rFonts w:ascii="Times New Roman" w:hAnsi="Times New Roman" w:cs="Times New Roman"/>
                <w:sz w:val="24"/>
                <w:szCs w:val="24"/>
              </w:rPr>
            </w:pPr>
          </w:p>
        </w:tc>
      </w:tr>
      <w:tr w:rsidR="002C33CF" w:rsidRPr="00BE37F7" w14:paraId="5A57EE1E" w14:textId="77777777" w:rsidTr="00F22A3C">
        <w:trPr>
          <w:trHeight w:val="546"/>
        </w:trPr>
        <w:tc>
          <w:tcPr>
            <w:tcW w:w="1806" w:type="dxa"/>
          </w:tcPr>
          <w:p w14:paraId="797A6530" w14:textId="72E604A7" w:rsidR="002C33CF" w:rsidRDefault="002C33CF" w:rsidP="00A05B08">
            <w:pPr>
              <w:rPr>
                <w:rFonts w:ascii="Times New Roman" w:hAnsi="Times New Roman" w:cs="Times New Roman"/>
                <w:sz w:val="24"/>
                <w:szCs w:val="24"/>
              </w:rPr>
            </w:pPr>
            <w:r>
              <w:rPr>
                <w:rFonts w:ascii="Times New Roman" w:hAnsi="Times New Roman" w:cs="Times New Roman"/>
                <w:sz w:val="24"/>
                <w:szCs w:val="24"/>
              </w:rPr>
              <w:t>Mevduat</w:t>
            </w:r>
          </w:p>
        </w:tc>
        <w:tc>
          <w:tcPr>
            <w:tcW w:w="1682" w:type="dxa"/>
          </w:tcPr>
          <w:p w14:paraId="6788EA5B" w14:textId="245CAA34" w:rsidR="002C33CF" w:rsidRDefault="002C33CF" w:rsidP="00F22A3C">
            <w:pPr>
              <w:jc w:val="right"/>
              <w:rPr>
                <w:rFonts w:ascii="Times New Roman" w:hAnsi="Times New Roman" w:cs="Times New Roman"/>
                <w:sz w:val="24"/>
                <w:szCs w:val="24"/>
              </w:rPr>
            </w:pPr>
            <w:r>
              <w:rPr>
                <w:rFonts w:ascii="Times New Roman" w:hAnsi="Times New Roman" w:cs="Times New Roman"/>
                <w:sz w:val="24"/>
                <w:szCs w:val="24"/>
              </w:rPr>
              <w:t>0,05</w:t>
            </w:r>
          </w:p>
        </w:tc>
        <w:tc>
          <w:tcPr>
            <w:tcW w:w="5574" w:type="dxa"/>
            <w:vMerge/>
          </w:tcPr>
          <w:p w14:paraId="0A939215" w14:textId="77777777" w:rsidR="002C33CF" w:rsidRPr="00BE37F7" w:rsidRDefault="002C33CF" w:rsidP="00A05B08">
            <w:pPr>
              <w:rPr>
                <w:rFonts w:ascii="Times New Roman" w:hAnsi="Times New Roman" w:cs="Times New Roman"/>
                <w:sz w:val="24"/>
                <w:szCs w:val="24"/>
              </w:rPr>
            </w:pPr>
          </w:p>
        </w:tc>
      </w:tr>
      <w:tr w:rsidR="00D8548E" w:rsidRPr="00BE37F7" w14:paraId="6E21C42E" w14:textId="77777777" w:rsidTr="00F22A3C">
        <w:trPr>
          <w:trHeight w:val="272"/>
        </w:trPr>
        <w:tc>
          <w:tcPr>
            <w:tcW w:w="1806" w:type="dxa"/>
            <w:tcBorders>
              <w:bottom w:val="single" w:sz="4" w:space="0" w:color="auto"/>
            </w:tcBorders>
          </w:tcPr>
          <w:p w14:paraId="294FFC05" w14:textId="67A2CE1F" w:rsidR="00D8548E" w:rsidRPr="00BE37F7" w:rsidRDefault="000E41AF" w:rsidP="00AF3A9D">
            <w:pPr>
              <w:rPr>
                <w:rFonts w:ascii="Times New Roman" w:hAnsi="Times New Roman" w:cs="Times New Roman"/>
                <w:sz w:val="24"/>
                <w:szCs w:val="24"/>
              </w:rPr>
            </w:pPr>
            <w:r>
              <w:rPr>
                <w:rFonts w:ascii="Times New Roman" w:hAnsi="Times New Roman" w:cs="Times New Roman"/>
                <w:sz w:val="24"/>
                <w:szCs w:val="24"/>
              </w:rPr>
              <w:t>Yatırım Fonu</w:t>
            </w:r>
          </w:p>
        </w:tc>
        <w:tc>
          <w:tcPr>
            <w:tcW w:w="1682" w:type="dxa"/>
            <w:tcBorders>
              <w:bottom w:val="single" w:sz="4" w:space="0" w:color="auto"/>
            </w:tcBorders>
          </w:tcPr>
          <w:p w14:paraId="7C8426DA" w14:textId="73C5CFE9" w:rsidR="00D8548E" w:rsidRDefault="00932695" w:rsidP="00F22A3C">
            <w:pPr>
              <w:jc w:val="right"/>
              <w:rPr>
                <w:rFonts w:ascii="Times New Roman" w:hAnsi="Times New Roman" w:cs="Times New Roman"/>
                <w:sz w:val="24"/>
                <w:szCs w:val="24"/>
              </w:rPr>
            </w:pPr>
            <w:r>
              <w:rPr>
                <w:rFonts w:ascii="Times New Roman" w:hAnsi="Times New Roman" w:cs="Times New Roman"/>
                <w:sz w:val="24"/>
                <w:szCs w:val="24"/>
              </w:rPr>
              <w:t xml:space="preserve">               </w:t>
            </w:r>
            <w:r w:rsidR="000E41AF">
              <w:rPr>
                <w:rFonts w:ascii="Times New Roman" w:hAnsi="Times New Roman" w:cs="Times New Roman"/>
                <w:sz w:val="24"/>
                <w:szCs w:val="24"/>
              </w:rPr>
              <w:t>49,13</w:t>
            </w:r>
          </w:p>
        </w:tc>
        <w:tc>
          <w:tcPr>
            <w:tcW w:w="5574" w:type="dxa"/>
            <w:vMerge/>
          </w:tcPr>
          <w:p w14:paraId="74D36DA2" w14:textId="77777777" w:rsidR="00D8548E" w:rsidRPr="00BE37F7" w:rsidRDefault="00D8548E" w:rsidP="00AF3A9D">
            <w:pPr>
              <w:rPr>
                <w:rFonts w:ascii="Times New Roman" w:hAnsi="Times New Roman" w:cs="Times New Roman"/>
                <w:sz w:val="24"/>
                <w:szCs w:val="24"/>
              </w:rPr>
            </w:pPr>
          </w:p>
        </w:tc>
      </w:tr>
      <w:tr w:rsidR="00E50129" w:rsidRPr="00BE37F7" w14:paraId="14327E3C" w14:textId="77777777" w:rsidTr="00F22A3C">
        <w:trPr>
          <w:trHeight w:val="272"/>
        </w:trPr>
        <w:tc>
          <w:tcPr>
            <w:tcW w:w="3488" w:type="dxa"/>
            <w:gridSpan w:val="2"/>
            <w:tcBorders>
              <w:top w:val="single" w:sz="4" w:space="0" w:color="auto"/>
              <w:left w:val="single" w:sz="4" w:space="0" w:color="auto"/>
              <w:bottom w:val="nil"/>
              <w:right w:val="single" w:sz="4" w:space="0" w:color="auto"/>
            </w:tcBorders>
          </w:tcPr>
          <w:p w14:paraId="214E80FB" w14:textId="53BBA0F5" w:rsidR="00E50129" w:rsidRPr="00BE37F7" w:rsidRDefault="00E50129" w:rsidP="00A05B08">
            <w:pPr>
              <w:rPr>
                <w:rFonts w:ascii="Times New Roman" w:hAnsi="Times New Roman" w:cs="Times New Roman"/>
                <w:b/>
                <w:sz w:val="24"/>
                <w:szCs w:val="24"/>
              </w:rPr>
            </w:pPr>
          </w:p>
        </w:tc>
        <w:tc>
          <w:tcPr>
            <w:tcW w:w="5574" w:type="dxa"/>
            <w:vMerge/>
            <w:tcBorders>
              <w:left w:val="single" w:sz="4" w:space="0" w:color="auto"/>
            </w:tcBorders>
          </w:tcPr>
          <w:p w14:paraId="5BB6F06D" w14:textId="77777777" w:rsidR="00E50129" w:rsidRPr="00BE37F7" w:rsidRDefault="00E50129" w:rsidP="00A05B08">
            <w:pPr>
              <w:rPr>
                <w:rFonts w:ascii="Times New Roman" w:hAnsi="Times New Roman" w:cs="Times New Roman"/>
                <w:sz w:val="24"/>
                <w:szCs w:val="24"/>
              </w:rPr>
            </w:pPr>
          </w:p>
        </w:tc>
      </w:tr>
      <w:tr w:rsidR="00E50129" w:rsidRPr="00BE37F7" w14:paraId="2C140DCB" w14:textId="77777777" w:rsidTr="00F22A3C">
        <w:trPr>
          <w:trHeight w:val="484"/>
        </w:trPr>
        <w:tc>
          <w:tcPr>
            <w:tcW w:w="1806" w:type="dxa"/>
            <w:tcBorders>
              <w:top w:val="nil"/>
              <w:left w:val="single" w:sz="4" w:space="0" w:color="auto"/>
              <w:bottom w:val="single" w:sz="4" w:space="0" w:color="auto"/>
              <w:right w:val="nil"/>
            </w:tcBorders>
          </w:tcPr>
          <w:p w14:paraId="576813CE" w14:textId="6770551B" w:rsidR="0023421B" w:rsidRDefault="0023421B" w:rsidP="0023421B">
            <w:pPr>
              <w:rPr>
                <w:rFonts w:ascii="SansSerif" w:hAnsi="SansSerif" w:cs="Calibri"/>
                <w:b/>
                <w:bCs/>
                <w:color w:val="000000"/>
                <w:sz w:val="20"/>
                <w:szCs w:val="20"/>
                <w:u w:val="single"/>
              </w:rPr>
            </w:pPr>
          </w:p>
          <w:p w14:paraId="70218834" w14:textId="1FEED5C2" w:rsidR="00E50129" w:rsidRPr="00BE37F7" w:rsidRDefault="00E50129" w:rsidP="0023421B">
            <w:pPr>
              <w:rPr>
                <w:rFonts w:ascii="Times New Roman" w:hAnsi="Times New Roman" w:cs="Times New Roman"/>
                <w:sz w:val="24"/>
                <w:szCs w:val="24"/>
              </w:rPr>
            </w:pPr>
          </w:p>
        </w:tc>
        <w:tc>
          <w:tcPr>
            <w:tcW w:w="1682" w:type="dxa"/>
            <w:tcBorders>
              <w:top w:val="nil"/>
              <w:left w:val="nil"/>
              <w:bottom w:val="single" w:sz="4" w:space="0" w:color="auto"/>
              <w:right w:val="single" w:sz="4" w:space="0" w:color="auto"/>
            </w:tcBorders>
          </w:tcPr>
          <w:p w14:paraId="51732CE0" w14:textId="77777777" w:rsidR="00E50129" w:rsidRPr="00BE37F7" w:rsidRDefault="00E50129" w:rsidP="00E50129">
            <w:pPr>
              <w:jc w:val="right"/>
              <w:rPr>
                <w:rFonts w:ascii="Times New Roman" w:hAnsi="Times New Roman" w:cs="Times New Roman"/>
                <w:sz w:val="24"/>
                <w:szCs w:val="24"/>
              </w:rPr>
            </w:pPr>
          </w:p>
        </w:tc>
        <w:tc>
          <w:tcPr>
            <w:tcW w:w="5574" w:type="dxa"/>
            <w:vMerge/>
            <w:tcBorders>
              <w:left w:val="single" w:sz="4" w:space="0" w:color="auto"/>
            </w:tcBorders>
          </w:tcPr>
          <w:p w14:paraId="4A8D5C20" w14:textId="77777777" w:rsidR="00E50129" w:rsidRPr="00BE37F7" w:rsidRDefault="00E50129" w:rsidP="00A05B08">
            <w:pPr>
              <w:rPr>
                <w:rFonts w:ascii="Times New Roman" w:hAnsi="Times New Roman" w:cs="Times New Roman"/>
                <w:sz w:val="24"/>
                <w:szCs w:val="24"/>
              </w:rPr>
            </w:pPr>
          </w:p>
        </w:tc>
      </w:tr>
      <w:tr w:rsidR="00D52CC0" w:rsidRPr="00BE37F7" w14:paraId="01C9D9AB" w14:textId="77777777" w:rsidTr="00F22A3C">
        <w:trPr>
          <w:trHeight w:val="272"/>
        </w:trPr>
        <w:tc>
          <w:tcPr>
            <w:tcW w:w="9062" w:type="dxa"/>
            <w:gridSpan w:val="3"/>
          </w:tcPr>
          <w:p w14:paraId="1861FA3E" w14:textId="1CC6D1C6" w:rsidR="00D52CC0" w:rsidRPr="00BE37F7" w:rsidRDefault="00D52CC0" w:rsidP="00D52CC0">
            <w:pPr>
              <w:jc w:val="center"/>
              <w:rPr>
                <w:rFonts w:ascii="Times New Roman" w:hAnsi="Times New Roman" w:cs="Times New Roman"/>
                <w:sz w:val="24"/>
                <w:szCs w:val="24"/>
              </w:rPr>
            </w:pPr>
            <w:r w:rsidRPr="00BE37F7">
              <w:rPr>
                <w:rFonts w:ascii="Times New Roman" w:hAnsi="Times New Roman" w:cs="Times New Roman"/>
                <w:sz w:val="24"/>
                <w:szCs w:val="24"/>
              </w:rPr>
              <w:t xml:space="preserve">En Az Alınabilir Pay </w:t>
            </w:r>
            <w:r w:rsidR="00A17399" w:rsidRPr="00BE37F7">
              <w:rPr>
                <w:rFonts w:ascii="Times New Roman" w:hAnsi="Times New Roman" w:cs="Times New Roman"/>
                <w:sz w:val="24"/>
                <w:szCs w:val="24"/>
              </w:rPr>
              <w:t>Adedi:</w:t>
            </w:r>
            <w:r w:rsidRPr="00BE37F7">
              <w:rPr>
                <w:rFonts w:ascii="Times New Roman" w:hAnsi="Times New Roman" w:cs="Times New Roman"/>
                <w:sz w:val="24"/>
                <w:szCs w:val="24"/>
              </w:rPr>
              <w:t xml:space="preserve"> 1 Adet</w:t>
            </w:r>
          </w:p>
        </w:tc>
      </w:tr>
    </w:tbl>
    <w:p w14:paraId="37B030FD" w14:textId="77777777" w:rsidR="00621CF3" w:rsidRDefault="00621CF3" w:rsidP="00A05B08">
      <w:pPr>
        <w:spacing w:after="0"/>
        <w:rPr>
          <w:rFonts w:ascii="Times New Roman" w:hAnsi="Times New Roman" w:cs="Times New Roman"/>
          <w:sz w:val="24"/>
          <w:szCs w:val="24"/>
        </w:rPr>
      </w:pPr>
    </w:p>
    <w:p w14:paraId="7D5438C5" w14:textId="77777777" w:rsidR="00621CF3" w:rsidRDefault="00621CF3" w:rsidP="00CE6762">
      <w:pPr>
        <w:spacing w:after="0"/>
        <w:rPr>
          <w:rFonts w:ascii="Times New Roman" w:hAnsi="Times New Roman" w:cs="Times New Roman"/>
          <w:sz w:val="24"/>
          <w:szCs w:val="24"/>
        </w:rPr>
      </w:pPr>
    </w:p>
    <w:p w14:paraId="2312CCC3" w14:textId="77777777" w:rsidR="00106889" w:rsidRDefault="00106889" w:rsidP="00621CF3">
      <w:pPr>
        <w:spacing w:after="0"/>
        <w:jc w:val="center"/>
        <w:rPr>
          <w:rFonts w:ascii="Times New Roman" w:hAnsi="Times New Roman" w:cs="Times New Roman"/>
          <w:sz w:val="24"/>
          <w:szCs w:val="24"/>
        </w:rPr>
      </w:pPr>
    </w:p>
    <w:p w14:paraId="23461D99" w14:textId="77777777" w:rsidR="00973E09" w:rsidRPr="002E685D" w:rsidRDefault="00973E09" w:rsidP="00973E09">
      <w:pPr>
        <w:pStyle w:val="ListeParagraf"/>
        <w:numPr>
          <w:ilvl w:val="0"/>
          <w:numId w:val="1"/>
        </w:numPr>
        <w:rPr>
          <w:rFonts w:ascii="Times New Roman" w:hAnsi="Times New Roman" w:cs="Times New Roman"/>
          <w:b/>
          <w:sz w:val="24"/>
          <w:szCs w:val="24"/>
        </w:rPr>
      </w:pPr>
      <w:r w:rsidRPr="002E685D">
        <w:rPr>
          <w:rFonts w:ascii="Times New Roman" w:hAnsi="Times New Roman" w:cs="Times New Roman"/>
          <w:b/>
          <w:sz w:val="24"/>
          <w:szCs w:val="24"/>
        </w:rPr>
        <w:t>PERFORMANS BİLGİSİ</w:t>
      </w:r>
    </w:p>
    <w:tbl>
      <w:tblPr>
        <w:tblW w:w="9421" w:type="dxa"/>
        <w:tblCellMar>
          <w:left w:w="70" w:type="dxa"/>
          <w:right w:w="70" w:type="dxa"/>
        </w:tblCellMar>
        <w:tblLook w:val="04A0" w:firstRow="1" w:lastRow="0" w:firstColumn="1" w:lastColumn="0" w:noHBand="0" w:noVBand="1"/>
      </w:tblPr>
      <w:tblGrid>
        <w:gridCol w:w="850"/>
        <w:gridCol w:w="1085"/>
        <w:gridCol w:w="1376"/>
        <w:gridCol w:w="1059"/>
        <w:gridCol w:w="1415"/>
        <w:gridCol w:w="1338"/>
        <w:gridCol w:w="871"/>
        <w:gridCol w:w="1427"/>
      </w:tblGrid>
      <w:tr w:rsidR="0011358E" w:rsidRPr="0011358E" w14:paraId="2C8AE4D6" w14:textId="77777777" w:rsidTr="0011358E">
        <w:trPr>
          <w:trHeight w:val="902"/>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8F102"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Yıllar</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3ED2AA46"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Toplam Getiri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DB2363"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Karşılaştırma Ölçütünün Getirisi/Eşik Değer (%)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1BE94C48"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Üfe Enflasyon Oranı (%)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60202C4A"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Portföyün Zaman İçinde Standart Sapması (%)</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4D4FED52"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Karşılaştırma Ölçütünün Standart Sapması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0E5045D9"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Bilgi Rasyosu</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14:paraId="38944E41"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Sunuma Dahil Dönem Sonu Portföyün Toplam Değeri</w:t>
            </w:r>
          </w:p>
        </w:tc>
      </w:tr>
      <w:tr w:rsidR="0011358E" w:rsidRPr="0011358E" w14:paraId="4ABD1F93" w14:textId="77777777" w:rsidTr="0011358E">
        <w:trPr>
          <w:trHeight w:val="437"/>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6779BBAF"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2022</w:t>
            </w:r>
          </w:p>
        </w:tc>
        <w:tc>
          <w:tcPr>
            <w:tcW w:w="750" w:type="dxa"/>
            <w:tcBorders>
              <w:top w:val="nil"/>
              <w:left w:val="nil"/>
              <w:bottom w:val="single" w:sz="4" w:space="0" w:color="auto"/>
              <w:right w:val="single" w:sz="4" w:space="0" w:color="auto"/>
            </w:tcBorders>
            <w:shd w:val="clear" w:color="auto" w:fill="auto"/>
            <w:vAlign w:val="center"/>
            <w:hideMark/>
          </w:tcPr>
          <w:p w14:paraId="44220F87"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30,33</w:t>
            </w:r>
          </w:p>
        </w:tc>
        <w:tc>
          <w:tcPr>
            <w:tcW w:w="1417" w:type="dxa"/>
            <w:tcBorders>
              <w:top w:val="nil"/>
              <w:left w:val="nil"/>
              <w:bottom w:val="single" w:sz="4" w:space="0" w:color="auto"/>
              <w:right w:val="single" w:sz="4" w:space="0" w:color="auto"/>
            </w:tcBorders>
            <w:shd w:val="clear" w:color="auto" w:fill="auto"/>
            <w:vAlign w:val="center"/>
            <w:hideMark/>
          </w:tcPr>
          <w:p w14:paraId="69BA778C"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8,16</w:t>
            </w:r>
          </w:p>
        </w:tc>
        <w:tc>
          <w:tcPr>
            <w:tcW w:w="1096" w:type="dxa"/>
            <w:tcBorders>
              <w:top w:val="nil"/>
              <w:left w:val="nil"/>
              <w:bottom w:val="single" w:sz="4" w:space="0" w:color="auto"/>
              <w:right w:val="single" w:sz="4" w:space="0" w:color="auto"/>
            </w:tcBorders>
            <w:shd w:val="clear" w:color="auto" w:fill="auto"/>
            <w:vAlign w:val="center"/>
            <w:hideMark/>
          </w:tcPr>
          <w:p w14:paraId="318916F8"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22,29</w:t>
            </w:r>
          </w:p>
        </w:tc>
        <w:tc>
          <w:tcPr>
            <w:tcW w:w="1537" w:type="dxa"/>
            <w:tcBorders>
              <w:top w:val="nil"/>
              <w:left w:val="nil"/>
              <w:bottom w:val="single" w:sz="4" w:space="0" w:color="auto"/>
              <w:right w:val="single" w:sz="4" w:space="0" w:color="auto"/>
            </w:tcBorders>
            <w:shd w:val="clear" w:color="auto" w:fill="auto"/>
            <w:vAlign w:val="center"/>
            <w:hideMark/>
          </w:tcPr>
          <w:p w14:paraId="7342EB27"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0,42</w:t>
            </w:r>
          </w:p>
        </w:tc>
        <w:tc>
          <w:tcPr>
            <w:tcW w:w="1370" w:type="dxa"/>
            <w:tcBorders>
              <w:top w:val="nil"/>
              <w:left w:val="nil"/>
              <w:bottom w:val="single" w:sz="4" w:space="0" w:color="auto"/>
              <w:right w:val="single" w:sz="4" w:space="0" w:color="auto"/>
            </w:tcBorders>
            <w:shd w:val="clear" w:color="auto" w:fill="auto"/>
            <w:vAlign w:val="center"/>
            <w:hideMark/>
          </w:tcPr>
          <w:p w14:paraId="694426CF"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0,038</w:t>
            </w:r>
          </w:p>
        </w:tc>
        <w:tc>
          <w:tcPr>
            <w:tcW w:w="893" w:type="dxa"/>
            <w:tcBorders>
              <w:top w:val="nil"/>
              <w:left w:val="nil"/>
              <w:bottom w:val="single" w:sz="4" w:space="0" w:color="auto"/>
              <w:right w:val="single" w:sz="4" w:space="0" w:color="auto"/>
            </w:tcBorders>
            <w:shd w:val="clear" w:color="auto" w:fill="auto"/>
            <w:vAlign w:val="center"/>
            <w:hideMark/>
          </w:tcPr>
          <w:p w14:paraId="7691C5E9"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0,15</w:t>
            </w:r>
          </w:p>
        </w:tc>
        <w:tc>
          <w:tcPr>
            <w:tcW w:w="1489" w:type="dxa"/>
            <w:tcBorders>
              <w:top w:val="nil"/>
              <w:left w:val="nil"/>
              <w:bottom w:val="single" w:sz="4" w:space="0" w:color="auto"/>
              <w:right w:val="single" w:sz="4" w:space="0" w:color="auto"/>
            </w:tcBorders>
            <w:shd w:val="clear" w:color="auto" w:fill="auto"/>
            <w:vAlign w:val="center"/>
            <w:hideMark/>
          </w:tcPr>
          <w:p w14:paraId="51627F5E"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22.050.217.34</w:t>
            </w:r>
          </w:p>
        </w:tc>
      </w:tr>
      <w:tr w:rsidR="0011358E" w:rsidRPr="0011358E" w14:paraId="5B940214" w14:textId="77777777" w:rsidTr="0011358E">
        <w:trPr>
          <w:trHeight w:val="281"/>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54712FDB"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2023</w:t>
            </w:r>
          </w:p>
        </w:tc>
        <w:tc>
          <w:tcPr>
            <w:tcW w:w="750" w:type="dxa"/>
            <w:tcBorders>
              <w:top w:val="nil"/>
              <w:left w:val="nil"/>
              <w:bottom w:val="single" w:sz="4" w:space="0" w:color="auto"/>
              <w:right w:val="single" w:sz="4" w:space="0" w:color="auto"/>
            </w:tcBorders>
            <w:shd w:val="clear" w:color="auto" w:fill="auto"/>
            <w:vAlign w:val="center"/>
            <w:hideMark/>
          </w:tcPr>
          <w:p w14:paraId="1545BC27"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62,4326581</w:t>
            </w:r>
          </w:p>
        </w:tc>
        <w:tc>
          <w:tcPr>
            <w:tcW w:w="1417" w:type="dxa"/>
            <w:tcBorders>
              <w:top w:val="nil"/>
              <w:left w:val="nil"/>
              <w:bottom w:val="single" w:sz="4" w:space="0" w:color="auto"/>
              <w:right w:val="single" w:sz="4" w:space="0" w:color="auto"/>
            </w:tcBorders>
            <w:shd w:val="clear" w:color="auto" w:fill="auto"/>
            <w:vAlign w:val="center"/>
            <w:hideMark/>
          </w:tcPr>
          <w:p w14:paraId="2F4FE49C"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28,33</w:t>
            </w:r>
          </w:p>
        </w:tc>
        <w:tc>
          <w:tcPr>
            <w:tcW w:w="1096" w:type="dxa"/>
            <w:tcBorders>
              <w:top w:val="nil"/>
              <w:left w:val="nil"/>
              <w:bottom w:val="single" w:sz="4" w:space="0" w:color="auto"/>
              <w:right w:val="single" w:sz="4" w:space="0" w:color="auto"/>
            </w:tcBorders>
            <w:shd w:val="clear" w:color="auto" w:fill="auto"/>
            <w:vAlign w:val="center"/>
            <w:hideMark/>
          </w:tcPr>
          <w:p w14:paraId="2701F03E"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44,22</w:t>
            </w:r>
          </w:p>
        </w:tc>
        <w:tc>
          <w:tcPr>
            <w:tcW w:w="1537" w:type="dxa"/>
            <w:tcBorders>
              <w:top w:val="nil"/>
              <w:left w:val="nil"/>
              <w:bottom w:val="single" w:sz="4" w:space="0" w:color="auto"/>
              <w:right w:val="single" w:sz="4" w:space="0" w:color="auto"/>
            </w:tcBorders>
            <w:shd w:val="clear" w:color="auto" w:fill="auto"/>
            <w:vAlign w:val="center"/>
            <w:hideMark/>
          </w:tcPr>
          <w:p w14:paraId="106A3D83"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0,91</w:t>
            </w:r>
          </w:p>
        </w:tc>
        <w:tc>
          <w:tcPr>
            <w:tcW w:w="1370" w:type="dxa"/>
            <w:tcBorders>
              <w:top w:val="nil"/>
              <w:left w:val="nil"/>
              <w:bottom w:val="single" w:sz="4" w:space="0" w:color="auto"/>
              <w:right w:val="single" w:sz="4" w:space="0" w:color="auto"/>
            </w:tcBorders>
            <w:shd w:val="clear" w:color="auto" w:fill="auto"/>
            <w:vAlign w:val="center"/>
            <w:hideMark/>
          </w:tcPr>
          <w:p w14:paraId="56C68CE6"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0,073</w:t>
            </w:r>
          </w:p>
        </w:tc>
        <w:tc>
          <w:tcPr>
            <w:tcW w:w="893" w:type="dxa"/>
            <w:tcBorders>
              <w:top w:val="nil"/>
              <w:left w:val="nil"/>
              <w:bottom w:val="single" w:sz="4" w:space="0" w:color="auto"/>
              <w:right w:val="single" w:sz="4" w:space="0" w:color="auto"/>
            </w:tcBorders>
            <w:shd w:val="clear" w:color="auto" w:fill="auto"/>
            <w:vAlign w:val="center"/>
            <w:hideMark/>
          </w:tcPr>
          <w:p w14:paraId="1A184A3E"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0,10</w:t>
            </w:r>
          </w:p>
        </w:tc>
        <w:tc>
          <w:tcPr>
            <w:tcW w:w="1489" w:type="dxa"/>
            <w:tcBorders>
              <w:top w:val="nil"/>
              <w:left w:val="nil"/>
              <w:bottom w:val="single" w:sz="4" w:space="0" w:color="auto"/>
              <w:right w:val="single" w:sz="4" w:space="0" w:color="auto"/>
            </w:tcBorders>
            <w:shd w:val="clear" w:color="auto" w:fill="auto"/>
            <w:vAlign w:val="center"/>
            <w:hideMark/>
          </w:tcPr>
          <w:p w14:paraId="30E4FB93"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 xml:space="preserve">                              19.508.130,88 </w:t>
            </w:r>
          </w:p>
        </w:tc>
      </w:tr>
      <w:tr w:rsidR="0011358E" w:rsidRPr="0011358E" w14:paraId="4D596001" w14:textId="77777777" w:rsidTr="0011358E">
        <w:trPr>
          <w:trHeight w:val="281"/>
        </w:trPr>
        <w:tc>
          <w:tcPr>
            <w:tcW w:w="869" w:type="dxa"/>
            <w:tcBorders>
              <w:top w:val="nil"/>
              <w:left w:val="single" w:sz="4" w:space="0" w:color="auto"/>
              <w:bottom w:val="single" w:sz="4" w:space="0" w:color="auto"/>
              <w:right w:val="single" w:sz="4" w:space="0" w:color="auto"/>
            </w:tcBorders>
            <w:shd w:val="clear" w:color="auto" w:fill="auto"/>
            <w:vAlign w:val="center"/>
            <w:hideMark/>
          </w:tcPr>
          <w:p w14:paraId="5820A4A3" w14:textId="1114C5C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50" w:type="dxa"/>
            <w:tcBorders>
              <w:top w:val="nil"/>
              <w:left w:val="nil"/>
              <w:bottom w:val="single" w:sz="4" w:space="0" w:color="auto"/>
              <w:right w:val="single" w:sz="4" w:space="0" w:color="auto"/>
            </w:tcBorders>
            <w:shd w:val="clear" w:color="auto" w:fill="auto"/>
            <w:vAlign w:val="center"/>
            <w:hideMark/>
          </w:tcPr>
          <w:p w14:paraId="7758E637"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21,61551029</w:t>
            </w:r>
          </w:p>
        </w:tc>
        <w:tc>
          <w:tcPr>
            <w:tcW w:w="1417" w:type="dxa"/>
            <w:tcBorders>
              <w:top w:val="nil"/>
              <w:left w:val="nil"/>
              <w:bottom w:val="single" w:sz="4" w:space="0" w:color="auto"/>
              <w:right w:val="single" w:sz="4" w:space="0" w:color="auto"/>
            </w:tcBorders>
            <w:shd w:val="clear" w:color="auto" w:fill="auto"/>
            <w:vAlign w:val="center"/>
            <w:hideMark/>
          </w:tcPr>
          <w:p w14:paraId="2884C67D"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27,41</w:t>
            </w:r>
          </w:p>
        </w:tc>
        <w:tc>
          <w:tcPr>
            <w:tcW w:w="1096" w:type="dxa"/>
            <w:tcBorders>
              <w:top w:val="nil"/>
              <w:left w:val="nil"/>
              <w:bottom w:val="single" w:sz="4" w:space="0" w:color="auto"/>
              <w:right w:val="single" w:sz="4" w:space="0" w:color="auto"/>
            </w:tcBorders>
            <w:shd w:val="clear" w:color="auto" w:fill="auto"/>
            <w:vAlign w:val="center"/>
            <w:hideMark/>
          </w:tcPr>
          <w:p w14:paraId="08BF82A7"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19,49</w:t>
            </w:r>
          </w:p>
        </w:tc>
        <w:tc>
          <w:tcPr>
            <w:tcW w:w="1537" w:type="dxa"/>
            <w:tcBorders>
              <w:top w:val="nil"/>
              <w:left w:val="nil"/>
              <w:bottom w:val="single" w:sz="4" w:space="0" w:color="auto"/>
              <w:right w:val="single" w:sz="4" w:space="0" w:color="auto"/>
            </w:tcBorders>
            <w:shd w:val="clear" w:color="auto" w:fill="auto"/>
            <w:vAlign w:val="center"/>
            <w:hideMark/>
          </w:tcPr>
          <w:p w14:paraId="360400F5"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0,73</w:t>
            </w:r>
          </w:p>
        </w:tc>
        <w:tc>
          <w:tcPr>
            <w:tcW w:w="1370" w:type="dxa"/>
            <w:tcBorders>
              <w:top w:val="nil"/>
              <w:left w:val="nil"/>
              <w:bottom w:val="single" w:sz="4" w:space="0" w:color="auto"/>
              <w:right w:val="single" w:sz="4" w:space="0" w:color="auto"/>
            </w:tcBorders>
            <w:shd w:val="clear" w:color="auto" w:fill="auto"/>
            <w:vAlign w:val="center"/>
            <w:hideMark/>
          </w:tcPr>
          <w:p w14:paraId="52A58AFF"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0,144</w:t>
            </w:r>
          </w:p>
        </w:tc>
        <w:tc>
          <w:tcPr>
            <w:tcW w:w="893" w:type="dxa"/>
            <w:tcBorders>
              <w:top w:val="nil"/>
              <w:left w:val="nil"/>
              <w:bottom w:val="single" w:sz="4" w:space="0" w:color="auto"/>
              <w:right w:val="single" w:sz="4" w:space="0" w:color="auto"/>
            </w:tcBorders>
            <w:shd w:val="clear" w:color="auto" w:fill="auto"/>
            <w:vAlign w:val="center"/>
            <w:hideMark/>
          </w:tcPr>
          <w:p w14:paraId="33D24A3B"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-0,04</w:t>
            </w:r>
          </w:p>
        </w:tc>
        <w:tc>
          <w:tcPr>
            <w:tcW w:w="1489" w:type="dxa"/>
            <w:tcBorders>
              <w:top w:val="nil"/>
              <w:left w:val="nil"/>
              <w:bottom w:val="single" w:sz="4" w:space="0" w:color="auto"/>
              <w:right w:val="single" w:sz="4" w:space="0" w:color="auto"/>
            </w:tcBorders>
            <w:shd w:val="clear" w:color="auto" w:fill="auto"/>
            <w:vAlign w:val="center"/>
            <w:hideMark/>
          </w:tcPr>
          <w:p w14:paraId="25767AFF" w14:textId="77777777" w:rsidR="0011358E" w:rsidRPr="0011358E" w:rsidRDefault="0011358E" w:rsidP="0011358E">
            <w:pPr>
              <w:spacing w:after="0" w:line="240" w:lineRule="auto"/>
              <w:jc w:val="center"/>
              <w:rPr>
                <w:rFonts w:ascii="Times New Roman" w:eastAsia="Times New Roman" w:hAnsi="Times New Roman" w:cs="Times New Roman"/>
                <w:b/>
                <w:bCs/>
                <w:color w:val="000000"/>
                <w:sz w:val="18"/>
                <w:szCs w:val="18"/>
                <w:lang w:eastAsia="tr-TR"/>
              </w:rPr>
            </w:pPr>
            <w:r w:rsidRPr="0011358E">
              <w:rPr>
                <w:rFonts w:ascii="Times New Roman" w:eastAsia="Times New Roman" w:hAnsi="Times New Roman" w:cs="Times New Roman"/>
                <w:b/>
                <w:bCs/>
                <w:color w:val="000000"/>
                <w:sz w:val="18"/>
                <w:szCs w:val="18"/>
                <w:lang w:eastAsia="tr-TR"/>
              </w:rPr>
              <w:t xml:space="preserve">                              22.678.056,60 </w:t>
            </w:r>
          </w:p>
        </w:tc>
      </w:tr>
    </w:tbl>
    <w:p w14:paraId="7A161A44" w14:textId="77777777" w:rsidR="00106889" w:rsidRDefault="00106889" w:rsidP="00032E31">
      <w:pPr>
        <w:spacing w:after="0"/>
        <w:jc w:val="both"/>
        <w:rPr>
          <w:rFonts w:ascii="Times New Roman" w:hAnsi="Times New Roman" w:cs="Times New Roman"/>
          <w:sz w:val="24"/>
          <w:szCs w:val="24"/>
        </w:rPr>
      </w:pPr>
    </w:p>
    <w:p w14:paraId="3CFA9904" w14:textId="77777777" w:rsidR="00621CF3" w:rsidRDefault="00030329"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C70A1">
        <w:rPr>
          <w:rFonts w:ascii="Times New Roman" w:hAnsi="Times New Roman" w:cs="Times New Roman"/>
          <w:sz w:val="24"/>
          <w:szCs w:val="24"/>
        </w:rPr>
        <w:t>Eşik Değer</w:t>
      </w:r>
      <w:r>
        <w:rPr>
          <w:rFonts w:ascii="Times New Roman" w:hAnsi="Times New Roman" w:cs="Times New Roman"/>
          <w:sz w:val="24"/>
          <w:szCs w:val="24"/>
        </w:rPr>
        <w:t>: BIST-KYD 1 Aylık Gösterge TL Mevduat Endeksi’dir.</w:t>
      </w:r>
    </w:p>
    <w:p w14:paraId="74CD0119" w14:textId="7ADA6507"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524D25">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77B00355" w14:textId="22E62054" w:rsidR="00030329" w:rsidRDefault="005F5413" w:rsidP="00D8548E">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Fon’un kurulduğu </w:t>
      </w:r>
      <w:r w:rsidR="00A1449D">
        <w:rPr>
          <w:rFonts w:ascii="Times New Roman" w:hAnsi="Times New Roman" w:cs="Times New Roman"/>
          <w:sz w:val="24"/>
          <w:szCs w:val="24"/>
        </w:rPr>
        <w:t>01.01.202</w:t>
      </w:r>
      <w:r w:rsidR="00B45509">
        <w:rPr>
          <w:rFonts w:ascii="Times New Roman" w:hAnsi="Times New Roman" w:cs="Times New Roman"/>
          <w:sz w:val="24"/>
          <w:szCs w:val="24"/>
        </w:rPr>
        <w:t>4</w:t>
      </w:r>
      <w:r w:rsidR="006554C1">
        <w:rPr>
          <w:rFonts w:ascii="Times New Roman" w:hAnsi="Times New Roman" w:cs="Times New Roman"/>
          <w:sz w:val="24"/>
          <w:szCs w:val="24"/>
        </w:rPr>
        <w:t xml:space="preserve"> </w:t>
      </w:r>
      <w:r>
        <w:rPr>
          <w:rFonts w:ascii="Times New Roman" w:hAnsi="Times New Roman" w:cs="Times New Roman"/>
          <w:sz w:val="24"/>
          <w:szCs w:val="24"/>
        </w:rPr>
        <w:t xml:space="preserve">ile </w:t>
      </w:r>
      <w:r w:rsidR="006A48DC">
        <w:rPr>
          <w:rFonts w:ascii="Times New Roman" w:hAnsi="Times New Roman" w:cs="Times New Roman"/>
          <w:sz w:val="24"/>
          <w:szCs w:val="24"/>
        </w:rPr>
        <w:t>3</w:t>
      </w:r>
      <w:r w:rsidR="002D5903">
        <w:rPr>
          <w:rFonts w:ascii="Times New Roman" w:hAnsi="Times New Roman" w:cs="Times New Roman"/>
          <w:sz w:val="24"/>
          <w:szCs w:val="24"/>
        </w:rPr>
        <w:t>0</w:t>
      </w:r>
      <w:r w:rsidR="006A48DC">
        <w:rPr>
          <w:rFonts w:ascii="Times New Roman" w:hAnsi="Times New Roman" w:cs="Times New Roman"/>
          <w:sz w:val="24"/>
          <w:szCs w:val="24"/>
        </w:rPr>
        <w:t>.</w:t>
      </w:r>
      <w:r w:rsidR="002D5903">
        <w:rPr>
          <w:rFonts w:ascii="Times New Roman" w:hAnsi="Times New Roman" w:cs="Times New Roman"/>
          <w:sz w:val="24"/>
          <w:szCs w:val="24"/>
        </w:rPr>
        <w:t>06</w:t>
      </w:r>
      <w:r w:rsidR="00A1449D">
        <w:rPr>
          <w:rFonts w:ascii="Times New Roman" w:hAnsi="Times New Roman" w:cs="Times New Roman"/>
          <w:sz w:val="24"/>
          <w:szCs w:val="24"/>
        </w:rPr>
        <w:t>.202</w:t>
      </w:r>
      <w:r w:rsidR="002D5903">
        <w:rPr>
          <w:rFonts w:ascii="Times New Roman" w:hAnsi="Times New Roman" w:cs="Times New Roman"/>
          <w:sz w:val="24"/>
          <w:szCs w:val="24"/>
        </w:rPr>
        <w:t>4</w:t>
      </w:r>
      <w:r>
        <w:rPr>
          <w:rFonts w:ascii="Times New Roman" w:hAnsi="Times New Roman" w:cs="Times New Roman"/>
          <w:sz w:val="24"/>
          <w:szCs w:val="24"/>
        </w:rPr>
        <w:t xml:space="preserve"> tarihleri arasındaki dönemi kapsamaktadır.</w:t>
      </w:r>
    </w:p>
    <w:p w14:paraId="69E1A96A" w14:textId="77777777" w:rsidR="00BC4211" w:rsidRDefault="00BC4211" w:rsidP="00032E31">
      <w:pPr>
        <w:spacing w:after="0"/>
        <w:ind w:left="705" w:hanging="705"/>
        <w:jc w:val="both"/>
        <w:rPr>
          <w:rFonts w:ascii="Times New Roman" w:hAnsi="Times New Roman" w:cs="Times New Roman"/>
          <w:sz w:val="24"/>
          <w:szCs w:val="24"/>
        </w:rPr>
      </w:pPr>
    </w:p>
    <w:p w14:paraId="112D3129" w14:textId="77777777" w:rsidR="00BC4211" w:rsidRPr="00A779B1" w:rsidRDefault="002E2517" w:rsidP="005F5413">
      <w:pPr>
        <w:spacing w:after="0"/>
        <w:ind w:left="705" w:hanging="705"/>
        <w:rPr>
          <w:rFonts w:ascii="Times New Roman" w:hAnsi="Times New Roman" w:cs="Times New Roman"/>
          <w:b/>
          <w:sz w:val="24"/>
          <w:szCs w:val="24"/>
          <w:u w:val="single"/>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0DC3A9B8" w14:textId="77777777" w:rsidR="00106889" w:rsidRDefault="00106889" w:rsidP="005F5413">
      <w:pPr>
        <w:spacing w:after="0"/>
        <w:ind w:left="705" w:hanging="705"/>
        <w:rPr>
          <w:rFonts w:ascii="Times New Roman" w:hAnsi="Times New Roman" w:cs="Times New Roman"/>
          <w:sz w:val="24"/>
          <w:szCs w:val="24"/>
        </w:rPr>
      </w:pPr>
    </w:p>
    <w:p w14:paraId="2652B7AF" w14:textId="77777777" w:rsidR="006858ED" w:rsidRDefault="006858ED" w:rsidP="005F5413">
      <w:pPr>
        <w:spacing w:after="0"/>
        <w:ind w:left="705" w:hanging="705"/>
        <w:rPr>
          <w:rFonts w:ascii="Times New Roman" w:hAnsi="Times New Roman" w:cs="Times New Roman"/>
          <w:sz w:val="24"/>
          <w:szCs w:val="24"/>
        </w:rPr>
      </w:pPr>
    </w:p>
    <w:p w14:paraId="2B93F079" w14:textId="657D2188" w:rsidR="00CE6762" w:rsidRDefault="00CE6762" w:rsidP="00A05792">
      <w:pPr>
        <w:spacing w:after="0"/>
        <w:rPr>
          <w:rFonts w:ascii="Times New Roman" w:hAnsi="Times New Roman" w:cs="Times New Roman"/>
          <w:sz w:val="24"/>
          <w:szCs w:val="24"/>
        </w:rPr>
      </w:pPr>
    </w:p>
    <w:p w14:paraId="0C7C4001" w14:textId="77777777" w:rsidR="00CE6762" w:rsidRDefault="00CE6762" w:rsidP="005F5413">
      <w:pPr>
        <w:spacing w:after="0"/>
        <w:ind w:left="705" w:hanging="705"/>
        <w:rPr>
          <w:rFonts w:ascii="Times New Roman" w:hAnsi="Times New Roman" w:cs="Times New Roman"/>
          <w:sz w:val="24"/>
          <w:szCs w:val="24"/>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lastRenderedPageBreak/>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69757FAF" w14:textId="0210283E" w:rsidR="00A01310" w:rsidRDefault="003A5283" w:rsidP="00A01310">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3AA95834" w:rsidR="00596C79" w:rsidRPr="00A05792" w:rsidRDefault="00596C79" w:rsidP="00A01310">
      <w:pPr>
        <w:pStyle w:val="ListeParagraf"/>
        <w:spacing w:after="0"/>
        <w:jc w:val="both"/>
        <w:rPr>
          <w:rFonts w:ascii="Times New Roman" w:hAnsi="Times New Roman" w:cs="Times New Roman"/>
          <w:sz w:val="24"/>
          <w:szCs w:val="24"/>
        </w:rPr>
      </w:pPr>
    </w:p>
    <w:p w14:paraId="30FD4DB9" w14:textId="77777777" w:rsidR="00596C79" w:rsidRPr="00BF54DE" w:rsidRDefault="00FF1215" w:rsidP="00596C79">
      <w:pPr>
        <w:pStyle w:val="ListeParagraf"/>
        <w:numPr>
          <w:ilvl w:val="0"/>
          <w:numId w:val="3"/>
        </w:numPr>
        <w:spacing w:after="0"/>
        <w:jc w:val="both"/>
        <w:rPr>
          <w:rFonts w:ascii="Times New Roman" w:hAnsi="Times New Roman" w:cs="Times New Roman"/>
          <w:sz w:val="24"/>
          <w:szCs w:val="24"/>
        </w:rPr>
      </w:pPr>
      <w:r w:rsidRPr="00BF54DE">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4341A101" w:rsidR="00FF1215" w:rsidRDefault="00FF1215"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Fon</w:t>
      </w:r>
      <w:r w:rsidR="00ED76F3">
        <w:rPr>
          <w:rFonts w:ascii="Times New Roman" w:hAnsi="Times New Roman" w:cs="Times New Roman"/>
          <w:sz w:val="24"/>
          <w:szCs w:val="24"/>
        </w:rPr>
        <w:t>,</w:t>
      </w:r>
      <w:r>
        <w:rPr>
          <w:rFonts w:ascii="Times New Roman" w:hAnsi="Times New Roman" w:cs="Times New Roman"/>
          <w:sz w:val="24"/>
          <w:szCs w:val="24"/>
        </w:rPr>
        <w:t xml:space="preserve"> </w:t>
      </w:r>
      <w:r w:rsidR="00EE1C8B">
        <w:rPr>
          <w:rFonts w:ascii="Times New Roman" w:hAnsi="Times New Roman" w:cs="Times New Roman"/>
          <w:sz w:val="24"/>
          <w:szCs w:val="24"/>
        </w:rPr>
        <w:t>performans sunum</w:t>
      </w:r>
      <w:r>
        <w:rPr>
          <w:rFonts w:ascii="Times New Roman" w:hAnsi="Times New Roman" w:cs="Times New Roman"/>
          <w:sz w:val="24"/>
          <w:szCs w:val="24"/>
        </w:rPr>
        <w:t xml:space="preserve"> döneminde net </w:t>
      </w:r>
      <w:r w:rsidR="005A19EC">
        <w:rPr>
          <w:rFonts w:ascii="Times New Roman" w:hAnsi="Times New Roman" w:cs="Times New Roman"/>
          <w:sz w:val="24"/>
          <w:szCs w:val="24"/>
        </w:rPr>
        <w:t>%</w:t>
      </w:r>
      <w:r w:rsidR="00D8548E">
        <w:rPr>
          <w:rFonts w:ascii="Times New Roman" w:hAnsi="Times New Roman" w:cs="Times New Roman"/>
          <w:sz w:val="24"/>
          <w:szCs w:val="24"/>
        </w:rPr>
        <w:t xml:space="preserve">  </w:t>
      </w:r>
      <w:r w:rsidR="00430BA8">
        <w:rPr>
          <w:rFonts w:ascii="Times New Roman" w:hAnsi="Times New Roman" w:cs="Times New Roman"/>
          <w:sz w:val="24"/>
          <w:szCs w:val="24"/>
        </w:rPr>
        <w:t>21,62</w:t>
      </w:r>
      <w:r w:rsidR="000A07FF">
        <w:rPr>
          <w:rFonts w:ascii="Times New Roman" w:hAnsi="Times New Roman" w:cs="Times New Roman"/>
          <w:sz w:val="24"/>
          <w:szCs w:val="24"/>
        </w:rPr>
        <w:t xml:space="preserve"> </w:t>
      </w:r>
      <w:r w:rsidR="00D8548E">
        <w:rPr>
          <w:rFonts w:ascii="Times New Roman" w:hAnsi="Times New Roman" w:cs="Times New Roman"/>
          <w:sz w:val="24"/>
          <w:szCs w:val="24"/>
        </w:rPr>
        <w:t xml:space="preserve">kar </w:t>
      </w:r>
      <w:r w:rsidR="00ED76F3">
        <w:rPr>
          <w:rFonts w:ascii="Times New Roman" w:hAnsi="Times New Roman" w:cs="Times New Roman"/>
          <w:sz w:val="24"/>
          <w:szCs w:val="24"/>
        </w:rPr>
        <w:t>et</w:t>
      </w:r>
      <w:r>
        <w:rPr>
          <w:rFonts w:ascii="Times New Roman" w:hAnsi="Times New Roman" w:cs="Times New Roman"/>
          <w:sz w:val="24"/>
          <w:szCs w:val="24"/>
        </w:rPr>
        <w:t>miştir.</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40B624E3"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r w:rsidR="00A56DFF">
        <w:rPr>
          <w:rFonts w:ascii="Times New Roman" w:hAnsi="Times New Roman" w:cs="Times New Roman"/>
          <w:sz w:val="24"/>
          <w:szCs w:val="24"/>
        </w:rPr>
        <w:t xml:space="preserve"> </w:t>
      </w:r>
    </w:p>
    <w:tbl>
      <w:tblPr>
        <w:tblpPr w:leftFromText="141" w:rightFromText="141" w:vertAnchor="text" w:horzAnchor="margin" w:tblpXSpec="center" w:tblpY="117"/>
        <w:tblW w:w="8515" w:type="dxa"/>
        <w:tblCellMar>
          <w:left w:w="70" w:type="dxa"/>
          <w:right w:w="70" w:type="dxa"/>
        </w:tblCellMar>
        <w:tblLook w:val="04A0" w:firstRow="1" w:lastRow="0" w:firstColumn="1" w:lastColumn="0" w:noHBand="0" w:noVBand="1"/>
      </w:tblPr>
      <w:tblGrid>
        <w:gridCol w:w="3510"/>
        <w:gridCol w:w="2528"/>
        <w:gridCol w:w="2477"/>
      </w:tblGrid>
      <w:tr w:rsidR="00A56DFF" w:rsidRPr="00A56DFF" w14:paraId="713D98CC" w14:textId="77777777" w:rsidTr="00A56DFF">
        <w:trPr>
          <w:trHeight w:val="600"/>
        </w:trPr>
        <w:tc>
          <w:tcPr>
            <w:tcW w:w="351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E62E175" w14:textId="77777777" w:rsidR="00A56DFF" w:rsidRPr="00A56DFF" w:rsidRDefault="00A56DFF" w:rsidP="00A56DFF">
            <w:pPr>
              <w:spacing w:after="0" w:line="240" w:lineRule="auto"/>
              <w:jc w:val="center"/>
              <w:rPr>
                <w:rFonts w:ascii="Times New Roman" w:eastAsia="Times New Roman" w:hAnsi="Times New Roman" w:cs="Times New Roman"/>
                <w:b/>
                <w:bCs/>
                <w:color w:val="000000"/>
                <w:sz w:val="24"/>
                <w:szCs w:val="24"/>
                <w:lang w:eastAsia="tr-TR"/>
              </w:rPr>
            </w:pPr>
            <w:r w:rsidRPr="00A56DFF">
              <w:rPr>
                <w:rFonts w:ascii="Times New Roman" w:eastAsia="Times New Roman" w:hAnsi="Times New Roman" w:cs="Times New Roman"/>
                <w:b/>
                <w:bCs/>
                <w:color w:val="000000"/>
                <w:sz w:val="24"/>
                <w:szCs w:val="24"/>
                <w:lang w:eastAsia="tr-TR"/>
              </w:rPr>
              <w:t>Dönem Faaliyet Giderleri Dağılımı</w:t>
            </w:r>
          </w:p>
        </w:tc>
        <w:tc>
          <w:tcPr>
            <w:tcW w:w="2527" w:type="dxa"/>
            <w:tcBorders>
              <w:top w:val="single" w:sz="8" w:space="0" w:color="auto"/>
              <w:left w:val="nil"/>
              <w:bottom w:val="single" w:sz="4" w:space="0" w:color="auto"/>
              <w:right w:val="single" w:sz="4" w:space="0" w:color="auto"/>
            </w:tcBorders>
            <w:shd w:val="clear" w:color="auto" w:fill="auto"/>
            <w:vAlign w:val="center"/>
            <w:hideMark/>
          </w:tcPr>
          <w:p w14:paraId="42702650" w14:textId="77777777" w:rsidR="00A56DFF" w:rsidRPr="00A56DFF" w:rsidRDefault="00A56DFF" w:rsidP="00A56DFF">
            <w:pPr>
              <w:spacing w:after="0" w:line="240" w:lineRule="auto"/>
              <w:jc w:val="center"/>
              <w:rPr>
                <w:rFonts w:ascii="Times New Roman" w:eastAsia="Times New Roman" w:hAnsi="Times New Roman" w:cs="Times New Roman"/>
                <w:b/>
                <w:bCs/>
                <w:color w:val="000000"/>
                <w:sz w:val="24"/>
                <w:szCs w:val="24"/>
                <w:lang w:eastAsia="tr-TR"/>
              </w:rPr>
            </w:pPr>
            <w:r w:rsidRPr="00A56DFF">
              <w:rPr>
                <w:rFonts w:ascii="Times New Roman" w:eastAsia="Times New Roman" w:hAnsi="Times New Roman" w:cs="Times New Roman"/>
                <w:b/>
                <w:bCs/>
                <w:color w:val="000000"/>
                <w:sz w:val="24"/>
                <w:szCs w:val="24"/>
                <w:lang w:eastAsia="tr-TR"/>
              </w:rPr>
              <w:t>Portföy Değerine Oranı (%)</w:t>
            </w:r>
          </w:p>
        </w:tc>
        <w:tc>
          <w:tcPr>
            <w:tcW w:w="2476" w:type="dxa"/>
            <w:tcBorders>
              <w:top w:val="single" w:sz="8" w:space="0" w:color="auto"/>
              <w:left w:val="nil"/>
              <w:bottom w:val="single" w:sz="4" w:space="0" w:color="auto"/>
              <w:right w:val="single" w:sz="8" w:space="0" w:color="auto"/>
            </w:tcBorders>
            <w:shd w:val="clear" w:color="auto" w:fill="auto"/>
            <w:vAlign w:val="center"/>
            <w:hideMark/>
          </w:tcPr>
          <w:p w14:paraId="637A989D" w14:textId="77777777" w:rsidR="00A56DFF" w:rsidRPr="00A56DFF" w:rsidRDefault="00A56DFF" w:rsidP="00A56DFF">
            <w:pPr>
              <w:spacing w:after="0" w:line="240" w:lineRule="auto"/>
              <w:jc w:val="center"/>
              <w:rPr>
                <w:rFonts w:ascii="Times New Roman" w:eastAsia="Times New Roman" w:hAnsi="Times New Roman" w:cs="Times New Roman"/>
                <w:b/>
                <w:bCs/>
                <w:color w:val="000000"/>
                <w:sz w:val="24"/>
                <w:szCs w:val="24"/>
                <w:lang w:eastAsia="tr-TR"/>
              </w:rPr>
            </w:pPr>
            <w:r w:rsidRPr="00A56DFF">
              <w:rPr>
                <w:rFonts w:ascii="Times New Roman" w:eastAsia="Times New Roman" w:hAnsi="Times New Roman" w:cs="Times New Roman"/>
                <w:b/>
                <w:bCs/>
                <w:color w:val="000000"/>
                <w:sz w:val="24"/>
                <w:szCs w:val="24"/>
                <w:lang w:eastAsia="tr-TR"/>
              </w:rPr>
              <w:t>Tutar (TL)</w:t>
            </w:r>
          </w:p>
        </w:tc>
      </w:tr>
      <w:tr w:rsidR="00A56DFF" w:rsidRPr="00A56DFF" w14:paraId="4FC5D018" w14:textId="77777777" w:rsidTr="00A56DFF">
        <w:trPr>
          <w:trHeight w:val="300"/>
        </w:trPr>
        <w:tc>
          <w:tcPr>
            <w:tcW w:w="3510" w:type="dxa"/>
            <w:tcBorders>
              <w:top w:val="nil"/>
              <w:left w:val="single" w:sz="8" w:space="0" w:color="auto"/>
              <w:bottom w:val="single" w:sz="4" w:space="0" w:color="auto"/>
              <w:right w:val="single" w:sz="4" w:space="0" w:color="auto"/>
            </w:tcBorders>
            <w:shd w:val="clear" w:color="auto" w:fill="auto"/>
            <w:noWrap/>
            <w:vAlign w:val="center"/>
            <w:hideMark/>
          </w:tcPr>
          <w:p w14:paraId="631BBB2D" w14:textId="77777777" w:rsidR="00A56DFF" w:rsidRPr="00A56DFF" w:rsidRDefault="00A56DFF" w:rsidP="00A56DFF">
            <w:pPr>
              <w:spacing w:after="0" w:line="240" w:lineRule="auto"/>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Yönetim Ücreti</w:t>
            </w:r>
          </w:p>
        </w:tc>
        <w:tc>
          <w:tcPr>
            <w:tcW w:w="2527" w:type="dxa"/>
            <w:tcBorders>
              <w:top w:val="nil"/>
              <w:left w:val="nil"/>
              <w:bottom w:val="single" w:sz="4" w:space="0" w:color="auto"/>
              <w:right w:val="single" w:sz="8" w:space="0" w:color="auto"/>
            </w:tcBorders>
            <w:shd w:val="clear" w:color="auto" w:fill="auto"/>
            <w:noWrap/>
            <w:vAlign w:val="center"/>
            <w:hideMark/>
          </w:tcPr>
          <w:p w14:paraId="39E88AEF"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0.99</w:t>
            </w:r>
          </w:p>
        </w:tc>
        <w:tc>
          <w:tcPr>
            <w:tcW w:w="2476" w:type="dxa"/>
            <w:tcBorders>
              <w:top w:val="nil"/>
              <w:left w:val="single" w:sz="4" w:space="0" w:color="auto"/>
              <w:bottom w:val="single" w:sz="4" w:space="0" w:color="auto"/>
              <w:right w:val="single" w:sz="8" w:space="0" w:color="auto"/>
            </w:tcBorders>
            <w:shd w:val="clear" w:color="auto" w:fill="auto"/>
            <w:noWrap/>
            <w:vAlign w:val="center"/>
            <w:hideMark/>
          </w:tcPr>
          <w:p w14:paraId="2926C7A5"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219,296.75</w:t>
            </w:r>
          </w:p>
        </w:tc>
      </w:tr>
      <w:tr w:rsidR="00A56DFF" w:rsidRPr="00A56DFF" w14:paraId="475FA387" w14:textId="77777777" w:rsidTr="00A56DFF">
        <w:trPr>
          <w:trHeight w:val="300"/>
        </w:trPr>
        <w:tc>
          <w:tcPr>
            <w:tcW w:w="3510" w:type="dxa"/>
            <w:tcBorders>
              <w:top w:val="nil"/>
              <w:left w:val="single" w:sz="8" w:space="0" w:color="auto"/>
              <w:bottom w:val="single" w:sz="4" w:space="0" w:color="auto"/>
              <w:right w:val="single" w:sz="4" w:space="0" w:color="auto"/>
            </w:tcBorders>
            <w:shd w:val="clear" w:color="auto" w:fill="auto"/>
            <w:noWrap/>
            <w:vAlign w:val="center"/>
            <w:hideMark/>
          </w:tcPr>
          <w:p w14:paraId="72CD09AC" w14:textId="77777777" w:rsidR="00A56DFF" w:rsidRPr="00A56DFF" w:rsidRDefault="00A56DFF" w:rsidP="00A56DFF">
            <w:pPr>
              <w:spacing w:after="0" w:line="240" w:lineRule="auto"/>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Komisyon ve Diğer İşlem Ücretleri</w:t>
            </w:r>
          </w:p>
        </w:tc>
        <w:tc>
          <w:tcPr>
            <w:tcW w:w="2527" w:type="dxa"/>
            <w:tcBorders>
              <w:top w:val="nil"/>
              <w:left w:val="nil"/>
              <w:bottom w:val="single" w:sz="4" w:space="0" w:color="auto"/>
              <w:right w:val="single" w:sz="8" w:space="0" w:color="auto"/>
            </w:tcBorders>
            <w:shd w:val="clear" w:color="auto" w:fill="auto"/>
            <w:noWrap/>
            <w:vAlign w:val="center"/>
            <w:hideMark/>
          </w:tcPr>
          <w:p w14:paraId="3EF90D56"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2.67</w:t>
            </w:r>
          </w:p>
        </w:tc>
        <w:tc>
          <w:tcPr>
            <w:tcW w:w="2476" w:type="dxa"/>
            <w:tcBorders>
              <w:top w:val="nil"/>
              <w:left w:val="single" w:sz="4" w:space="0" w:color="auto"/>
              <w:bottom w:val="single" w:sz="4" w:space="0" w:color="auto"/>
              <w:right w:val="single" w:sz="8" w:space="0" w:color="auto"/>
            </w:tcBorders>
            <w:shd w:val="clear" w:color="auto" w:fill="auto"/>
            <w:noWrap/>
            <w:vAlign w:val="center"/>
            <w:hideMark/>
          </w:tcPr>
          <w:p w14:paraId="73816DD6"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589,236.19</w:t>
            </w:r>
          </w:p>
        </w:tc>
      </w:tr>
      <w:tr w:rsidR="00A56DFF" w:rsidRPr="00A56DFF" w14:paraId="5A42F2BC" w14:textId="77777777" w:rsidTr="00A56DFF">
        <w:trPr>
          <w:trHeight w:val="300"/>
        </w:trPr>
        <w:tc>
          <w:tcPr>
            <w:tcW w:w="3510" w:type="dxa"/>
            <w:tcBorders>
              <w:top w:val="nil"/>
              <w:left w:val="single" w:sz="8" w:space="0" w:color="auto"/>
              <w:bottom w:val="single" w:sz="4" w:space="0" w:color="auto"/>
              <w:right w:val="single" w:sz="4" w:space="0" w:color="auto"/>
            </w:tcBorders>
            <w:shd w:val="clear" w:color="auto" w:fill="auto"/>
            <w:noWrap/>
            <w:vAlign w:val="center"/>
            <w:hideMark/>
          </w:tcPr>
          <w:p w14:paraId="3B114464" w14:textId="77777777" w:rsidR="00A56DFF" w:rsidRPr="00A56DFF" w:rsidRDefault="00A56DFF" w:rsidP="00A56DFF">
            <w:pPr>
              <w:spacing w:after="0" w:line="240" w:lineRule="auto"/>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Saklama Ücreti</w:t>
            </w:r>
          </w:p>
        </w:tc>
        <w:tc>
          <w:tcPr>
            <w:tcW w:w="2527" w:type="dxa"/>
            <w:tcBorders>
              <w:top w:val="nil"/>
              <w:left w:val="nil"/>
              <w:bottom w:val="single" w:sz="4" w:space="0" w:color="auto"/>
              <w:right w:val="single" w:sz="8" w:space="0" w:color="auto"/>
            </w:tcBorders>
            <w:shd w:val="clear" w:color="auto" w:fill="auto"/>
            <w:noWrap/>
            <w:vAlign w:val="center"/>
            <w:hideMark/>
          </w:tcPr>
          <w:p w14:paraId="20797BB5"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1.29</w:t>
            </w:r>
          </w:p>
        </w:tc>
        <w:tc>
          <w:tcPr>
            <w:tcW w:w="2476" w:type="dxa"/>
            <w:tcBorders>
              <w:top w:val="nil"/>
              <w:left w:val="single" w:sz="4" w:space="0" w:color="auto"/>
              <w:bottom w:val="single" w:sz="4" w:space="0" w:color="auto"/>
              <w:right w:val="single" w:sz="8" w:space="0" w:color="auto"/>
            </w:tcBorders>
            <w:shd w:val="clear" w:color="auto" w:fill="auto"/>
            <w:noWrap/>
            <w:vAlign w:val="center"/>
            <w:hideMark/>
          </w:tcPr>
          <w:p w14:paraId="6F8B9E40"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286,108.24</w:t>
            </w:r>
          </w:p>
        </w:tc>
      </w:tr>
      <w:tr w:rsidR="00A56DFF" w:rsidRPr="00A56DFF" w14:paraId="59A698B5" w14:textId="77777777" w:rsidTr="00A56DFF">
        <w:trPr>
          <w:trHeight w:val="300"/>
        </w:trPr>
        <w:tc>
          <w:tcPr>
            <w:tcW w:w="3510" w:type="dxa"/>
            <w:tcBorders>
              <w:top w:val="nil"/>
              <w:left w:val="single" w:sz="8" w:space="0" w:color="auto"/>
              <w:bottom w:val="single" w:sz="4" w:space="0" w:color="auto"/>
              <w:right w:val="single" w:sz="4" w:space="0" w:color="auto"/>
            </w:tcBorders>
            <w:shd w:val="clear" w:color="auto" w:fill="auto"/>
            <w:noWrap/>
            <w:vAlign w:val="center"/>
            <w:hideMark/>
          </w:tcPr>
          <w:p w14:paraId="55670F4E" w14:textId="77777777" w:rsidR="00A56DFF" w:rsidRPr="00A56DFF" w:rsidRDefault="00A56DFF" w:rsidP="00A56DFF">
            <w:pPr>
              <w:spacing w:after="0" w:line="240" w:lineRule="auto"/>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Kurul Ücretleri</w:t>
            </w:r>
          </w:p>
        </w:tc>
        <w:tc>
          <w:tcPr>
            <w:tcW w:w="2527" w:type="dxa"/>
            <w:tcBorders>
              <w:top w:val="nil"/>
              <w:left w:val="nil"/>
              <w:bottom w:val="single" w:sz="4" w:space="0" w:color="auto"/>
              <w:right w:val="single" w:sz="8" w:space="0" w:color="auto"/>
            </w:tcBorders>
            <w:shd w:val="clear" w:color="auto" w:fill="auto"/>
            <w:noWrap/>
            <w:vAlign w:val="center"/>
            <w:hideMark/>
          </w:tcPr>
          <w:p w14:paraId="6DC30A96"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0.01</w:t>
            </w:r>
          </w:p>
        </w:tc>
        <w:tc>
          <w:tcPr>
            <w:tcW w:w="2476" w:type="dxa"/>
            <w:tcBorders>
              <w:top w:val="nil"/>
              <w:left w:val="single" w:sz="4" w:space="0" w:color="auto"/>
              <w:bottom w:val="single" w:sz="4" w:space="0" w:color="auto"/>
              <w:right w:val="single" w:sz="8" w:space="0" w:color="auto"/>
            </w:tcBorders>
            <w:shd w:val="clear" w:color="auto" w:fill="auto"/>
            <w:noWrap/>
            <w:vAlign w:val="center"/>
            <w:hideMark/>
          </w:tcPr>
          <w:p w14:paraId="6E7A01DE"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2,109.30</w:t>
            </w:r>
          </w:p>
        </w:tc>
      </w:tr>
      <w:tr w:rsidR="00A56DFF" w:rsidRPr="00A56DFF" w14:paraId="4F62D4DC" w14:textId="77777777" w:rsidTr="00A56DFF">
        <w:trPr>
          <w:trHeight w:val="300"/>
        </w:trPr>
        <w:tc>
          <w:tcPr>
            <w:tcW w:w="3510" w:type="dxa"/>
            <w:tcBorders>
              <w:top w:val="nil"/>
              <w:left w:val="single" w:sz="8" w:space="0" w:color="auto"/>
              <w:bottom w:val="single" w:sz="4" w:space="0" w:color="auto"/>
              <w:right w:val="single" w:sz="4" w:space="0" w:color="auto"/>
            </w:tcBorders>
            <w:shd w:val="clear" w:color="auto" w:fill="auto"/>
            <w:noWrap/>
            <w:vAlign w:val="center"/>
            <w:hideMark/>
          </w:tcPr>
          <w:p w14:paraId="673D49B8" w14:textId="77777777" w:rsidR="00A56DFF" w:rsidRPr="00A56DFF" w:rsidRDefault="00A56DFF" w:rsidP="00A56DFF">
            <w:pPr>
              <w:spacing w:after="0" w:line="240" w:lineRule="auto"/>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Bağımsız Denetim Ücreti</w:t>
            </w:r>
          </w:p>
        </w:tc>
        <w:tc>
          <w:tcPr>
            <w:tcW w:w="2527" w:type="dxa"/>
            <w:tcBorders>
              <w:top w:val="nil"/>
              <w:left w:val="nil"/>
              <w:bottom w:val="single" w:sz="4" w:space="0" w:color="auto"/>
              <w:right w:val="single" w:sz="8" w:space="0" w:color="auto"/>
            </w:tcBorders>
            <w:shd w:val="clear" w:color="auto" w:fill="auto"/>
            <w:noWrap/>
            <w:vAlign w:val="center"/>
            <w:hideMark/>
          </w:tcPr>
          <w:p w14:paraId="3541FC40"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0.05</w:t>
            </w:r>
          </w:p>
        </w:tc>
        <w:tc>
          <w:tcPr>
            <w:tcW w:w="2476" w:type="dxa"/>
            <w:tcBorders>
              <w:top w:val="nil"/>
              <w:left w:val="single" w:sz="4" w:space="0" w:color="auto"/>
              <w:bottom w:val="single" w:sz="4" w:space="0" w:color="auto"/>
              <w:right w:val="single" w:sz="8" w:space="0" w:color="auto"/>
            </w:tcBorders>
            <w:shd w:val="clear" w:color="auto" w:fill="auto"/>
            <w:noWrap/>
            <w:vAlign w:val="center"/>
            <w:hideMark/>
          </w:tcPr>
          <w:p w14:paraId="3F76E603"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10,507.05</w:t>
            </w:r>
          </w:p>
        </w:tc>
      </w:tr>
      <w:tr w:rsidR="00A56DFF" w:rsidRPr="00A56DFF" w14:paraId="41FAA81D" w14:textId="77777777" w:rsidTr="00A56DFF">
        <w:trPr>
          <w:trHeight w:val="300"/>
        </w:trPr>
        <w:tc>
          <w:tcPr>
            <w:tcW w:w="3510" w:type="dxa"/>
            <w:tcBorders>
              <w:top w:val="nil"/>
              <w:left w:val="single" w:sz="8" w:space="0" w:color="auto"/>
              <w:bottom w:val="single" w:sz="4" w:space="0" w:color="auto"/>
              <w:right w:val="single" w:sz="4" w:space="0" w:color="auto"/>
            </w:tcBorders>
            <w:shd w:val="clear" w:color="auto" w:fill="auto"/>
            <w:noWrap/>
            <w:vAlign w:val="center"/>
            <w:hideMark/>
          </w:tcPr>
          <w:p w14:paraId="1D8CD89C" w14:textId="77777777" w:rsidR="00A56DFF" w:rsidRPr="00A56DFF" w:rsidRDefault="00A56DFF" w:rsidP="00A56DFF">
            <w:pPr>
              <w:spacing w:after="0" w:line="240" w:lineRule="auto"/>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Diğer Giderler</w:t>
            </w:r>
          </w:p>
        </w:tc>
        <w:tc>
          <w:tcPr>
            <w:tcW w:w="2527" w:type="dxa"/>
            <w:tcBorders>
              <w:top w:val="nil"/>
              <w:left w:val="nil"/>
              <w:bottom w:val="single" w:sz="4" w:space="0" w:color="auto"/>
              <w:right w:val="single" w:sz="8" w:space="0" w:color="auto"/>
            </w:tcBorders>
            <w:shd w:val="clear" w:color="auto" w:fill="auto"/>
            <w:noWrap/>
            <w:vAlign w:val="center"/>
            <w:hideMark/>
          </w:tcPr>
          <w:p w14:paraId="3F5EA699"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0.31</w:t>
            </w:r>
          </w:p>
        </w:tc>
        <w:tc>
          <w:tcPr>
            <w:tcW w:w="2476" w:type="dxa"/>
            <w:tcBorders>
              <w:top w:val="nil"/>
              <w:left w:val="single" w:sz="4" w:space="0" w:color="auto"/>
              <w:bottom w:val="single" w:sz="4" w:space="0" w:color="auto"/>
              <w:right w:val="single" w:sz="8" w:space="0" w:color="auto"/>
            </w:tcBorders>
            <w:shd w:val="clear" w:color="auto" w:fill="auto"/>
            <w:noWrap/>
            <w:vAlign w:val="center"/>
            <w:hideMark/>
          </w:tcPr>
          <w:p w14:paraId="2D2A11D3"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68,027.07</w:t>
            </w:r>
          </w:p>
        </w:tc>
      </w:tr>
      <w:tr w:rsidR="00A56DFF" w:rsidRPr="00A56DFF" w14:paraId="7D488E7A" w14:textId="77777777" w:rsidTr="00A56DFF">
        <w:trPr>
          <w:trHeight w:val="314"/>
        </w:trPr>
        <w:tc>
          <w:tcPr>
            <w:tcW w:w="3510" w:type="dxa"/>
            <w:tcBorders>
              <w:top w:val="nil"/>
              <w:left w:val="single" w:sz="8" w:space="0" w:color="auto"/>
              <w:bottom w:val="single" w:sz="8" w:space="0" w:color="auto"/>
              <w:right w:val="single" w:sz="4" w:space="0" w:color="auto"/>
            </w:tcBorders>
            <w:shd w:val="clear" w:color="auto" w:fill="auto"/>
            <w:noWrap/>
            <w:vAlign w:val="center"/>
            <w:hideMark/>
          </w:tcPr>
          <w:p w14:paraId="48103FEB" w14:textId="77777777" w:rsidR="00A56DFF" w:rsidRPr="00A56DFF" w:rsidRDefault="00A56DFF" w:rsidP="00A56DFF">
            <w:pPr>
              <w:spacing w:after="0" w:line="240" w:lineRule="auto"/>
              <w:rPr>
                <w:rFonts w:ascii="Times New Roman" w:eastAsia="Times New Roman" w:hAnsi="Times New Roman" w:cs="Times New Roman"/>
                <w:b/>
                <w:bCs/>
                <w:color w:val="000000"/>
                <w:sz w:val="24"/>
                <w:szCs w:val="24"/>
                <w:lang w:eastAsia="tr-TR"/>
              </w:rPr>
            </w:pPr>
            <w:r w:rsidRPr="00A56DFF">
              <w:rPr>
                <w:rFonts w:ascii="Times New Roman" w:eastAsia="Times New Roman" w:hAnsi="Times New Roman" w:cs="Times New Roman"/>
                <w:b/>
                <w:bCs/>
                <w:color w:val="000000"/>
                <w:sz w:val="24"/>
                <w:szCs w:val="24"/>
                <w:lang w:eastAsia="tr-TR"/>
              </w:rPr>
              <w:t>Toplam</w:t>
            </w:r>
          </w:p>
        </w:tc>
        <w:tc>
          <w:tcPr>
            <w:tcW w:w="2527" w:type="dxa"/>
            <w:tcBorders>
              <w:top w:val="nil"/>
              <w:left w:val="nil"/>
              <w:bottom w:val="single" w:sz="8" w:space="0" w:color="auto"/>
              <w:right w:val="single" w:sz="4" w:space="0" w:color="auto"/>
            </w:tcBorders>
            <w:shd w:val="clear" w:color="auto" w:fill="auto"/>
            <w:noWrap/>
            <w:vAlign w:val="center"/>
            <w:hideMark/>
          </w:tcPr>
          <w:p w14:paraId="3270FCFA" w14:textId="77777777" w:rsidR="00A56DFF" w:rsidRPr="00A56DFF" w:rsidRDefault="00A56DFF" w:rsidP="00A56DFF">
            <w:pPr>
              <w:spacing w:after="0" w:line="240" w:lineRule="auto"/>
              <w:jc w:val="center"/>
              <w:rPr>
                <w:rFonts w:ascii="Times New Roman" w:eastAsia="Times New Roman" w:hAnsi="Times New Roman" w:cs="Times New Roman"/>
                <w:b/>
                <w:bCs/>
                <w:color w:val="000000"/>
                <w:sz w:val="24"/>
                <w:szCs w:val="24"/>
                <w:lang w:eastAsia="tr-TR"/>
              </w:rPr>
            </w:pPr>
            <w:r w:rsidRPr="00A56DFF">
              <w:rPr>
                <w:rFonts w:ascii="Times New Roman" w:eastAsia="Times New Roman" w:hAnsi="Times New Roman" w:cs="Times New Roman"/>
                <w:b/>
                <w:bCs/>
                <w:color w:val="000000"/>
                <w:sz w:val="24"/>
                <w:szCs w:val="24"/>
                <w:lang w:eastAsia="tr-TR"/>
              </w:rPr>
              <w:t>5.32</w:t>
            </w:r>
          </w:p>
        </w:tc>
        <w:tc>
          <w:tcPr>
            <w:tcW w:w="2476" w:type="dxa"/>
            <w:tcBorders>
              <w:top w:val="nil"/>
              <w:left w:val="nil"/>
              <w:bottom w:val="single" w:sz="4" w:space="0" w:color="auto"/>
              <w:right w:val="single" w:sz="8" w:space="0" w:color="auto"/>
            </w:tcBorders>
            <w:shd w:val="clear" w:color="auto" w:fill="auto"/>
            <w:noWrap/>
            <w:vAlign w:val="center"/>
            <w:hideMark/>
          </w:tcPr>
          <w:p w14:paraId="33A5DE29" w14:textId="77777777" w:rsidR="00A56DFF" w:rsidRPr="00A56DFF" w:rsidRDefault="00A56DFF" w:rsidP="00A56DFF">
            <w:pPr>
              <w:spacing w:after="0" w:line="240" w:lineRule="auto"/>
              <w:jc w:val="center"/>
              <w:rPr>
                <w:rFonts w:ascii="Times New Roman" w:eastAsia="Times New Roman" w:hAnsi="Times New Roman" w:cs="Times New Roman"/>
                <w:b/>
                <w:bCs/>
                <w:color w:val="000000"/>
                <w:sz w:val="24"/>
                <w:szCs w:val="24"/>
                <w:lang w:eastAsia="tr-TR"/>
              </w:rPr>
            </w:pPr>
            <w:r w:rsidRPr="00A56DFF">
              <w:rPr>
                <w:rFonts w:ascii="Times New Roman" w:eastAsia="Times New Roman" w:hAnsi="Times New Roman" w:cs="Times New Roman"/>
                <w:b/>
                <w:bCs/>
                <w:color w:val="000000"/>
                <w:sz w:val="24"/>
                <w:szCs w:val="24"/>
                <w:lang w:eastAsia="tr-TR"/>
              </w:rPr>
              <w:t>1,175,284.60</w:t>
            </w:r>
          </w:p>
        </w:tc>
      </w:tr>
      <w:tr w:rsidR="00A56DFF" w:rsidRPr="00A56DFF" w14:paraId="7616FD7A" w14:textId="77777777" w:rsidTr="00A56DFF">
        <w:trPr>
          <w:trHeight w:val="300"/>
        </w:trPr>
        <w:tc>
          <w:tcPr>
            <w:tcW w:w="3510" w:type="dxa"/>
            <w:tcBorders>
              <w:top w:val="nil"/>
              <w:left w:val="nil"/>
              <w:bottom w:val="nil"/>
              <w:right w:val="nil"/>
            </w:tcBorders>
            <w:shd w:val="clear" w:color="auto" w:fill="auto"/>
            <w:noWrap/>
            <w:vAlign w:val="center"/>
            <w:hideMark/>
          </w:tcPr>
          <w:p w14:paraId="638ED860" w14:textId="77777777" w:rsidR="00A56DFF" w:rsidRPr="00A56DFF" w:rsidRDefault="00A56DFF" w:rsidP="00A56DFF">
            <w:pPr>
              <w:spacing w:after="0" w:line="240" w:lineRule="auto"/>
              <w:jc w:val="center"/>
              <w:rPr>
                <w:rFonts w:ascii="Times New Roman" w:eastAsia="Times New Roman" w:hAnsi="Times New Roman" w:cs="Times New Roman"/>
                <w:b/>
                <w:bCs/>
                <w:color w:val="000000"/>
                <w:sz w:val="24"/>
                <w:szCs w:val="24"/>
                <w:lang w:eastAsia="tr-TR"/>
              </w:rPr>
            </w:pPr>
          </w:p>
        </w:tc>
        <w:tc>
          <w:tcPr>
            <w:tcW w:w="2527" w:type="dxa"/>
            <w:tcBorders>
              <w:top w:val="nil"/>
              <w:left w:val="nil"/>
              <w:bottom w:val="nil"/>
              <w:right w:val="nil"/>
            </w:tcBorders>
            <w:shd w:val="clear" w:color="auto" w:fill="auto"/>
            <w:noWrap/>
            <w:vAlign w:val="center"/>
            <w:hideMark/>
          </w:tcPr>
          <w:p w14:paraId="7A0FD707" w14:textId="77777777" w:rsidR="00A56DFF" w:rsidRPr="00A56DFF" w:rsidRDefault="00A56DFF" w:rsidP="00A56DFF">
            <w:pPr>
              <w:spacing w:after="0" w:line="240" w:lineRule="auto"/>
              <w:rPr>
                <w:rFonts w:ascii="Times New Roman" w:eastAsia="Times New Roman" w:hAnsi="Times New Roman" w:cs="Times New Roman"/>
                <w:sz w:val="20"/>
                <w:szCs w:val="20"/>
                <w:lang w:eastAsia="tr-TR"/>
              </w:rPr>
            </w:pPr>
          </w:p>
        </w:tc>
        <w:tc>
          <w:tcPr>
            <w:tcW w:w="2476" w:type="dxa"/>
            <w:tcBorders>
              <w:top w:val="nil"/>
              <w:left w:val="nil"/>
              <w:bottom w:val="nil"/>
              <w:right w:val="nil"/>
            </w:tcBorders>
            <w:shd w:val="clear" w:color="auto" w:fill="auto"/>
            <w:noWrap/>
            <w:vAlign w:val="center"/>
            <w:hideMark/>
          </w:tcPr>
          <w:p w14:paraId="4CB926EC" w14:textId="77777777" w:rsidR="00A56DFF" w:rsidRPr="00A56DFF" w:rsidRDefault="00A56DFF" w:rsidP="00A56DFF">
            <w:pPr>
              <w:spacing w:after="0" w:line="240" w:lineRule="auto"/>
              <w:rPr>
                <w:rFonts w:ascii="Times New Roman" w:eastAsia="Times New Roman" w:hAnsi="Times New Roman" w:cs="Times New Roman"/>
                <w:sz w:val="20"/>
                <w:szCs w:val="20"/>
                <w:lang w:eastAsia="tr-TR"/>
              </w:rPr>
            </w:pPr>
          </w:p>
        </w:tc>
      </w:tr>
      <w:tr w:rsidR="00A56DFF" w:rsidRPr="00A56DFF" w14:paraId="20F2D883" w14:textId="77777777" w:rsidTr="00A56DFF">
        <w:trPr>
          <w:trHeight w:val="314"/>
        </w:trPr>
        <w:tc>
          <w:tcPr>
            <w:tcW w:w="3510" w:type="dxa"/>
            <w:tcBorders>
              <w:top w:val="nil"/>
              <w:left w:val="nil"/>
              <w:bottom w:val="nil"/>
              <w:right w:val="nil"/>
            </w:tcBorders>
            <w:shd w:val="clear" w:color="auto" w:fill="auto"/>
            <w:noWrap/>
            <w:vAlign w:val="center"/>
            <w:hideMark/>
          </w:tcPr>
          <w:p w14:paraId="6B07380A" w14:textId="77777777" w:rsidR="00A56DFF" w:rsidRPr="00A56DFF" w:rsidRDefault="00A56DFF" w:rsidP="00A56DFF">
            <w:pPr>
              <w:spacing w:after="0" w:line="240" w:lineRule="auto"/>
              <w:rPr>
                <w:rFonts w:ascii="Times New Roman" w:eastAsia="Times New Roman" w:hAnsi="Times New Roman" w:cs="Times New Roman"/>
                <w:sz w:val="20"/>
                <w:szCs w:val="20"/>
                <w:lang w:eastAsia="tr-TR"/>
              </w:rPr>
            </w:pPr>
          </w:p>
        </w:tc>
        <w:tc>
          <w:tcPr>
            <w:tcW w:w="2527" w:type="dxa"/>
            <w:tcBorders>
              <w:top w:val="nil"/>
              <w:left w:val="nil"/>
              <w:bottom w:val="nil"/>
              <w:right w:val="nil"/>
            </w:tcBorders>
            <w:shd w:val="clear" w:color="auto" w:fill="auto"/>
            <w:noWrap/>
            <w:vAlign w:val="center"/>
            <w:hideMark/>
          </w:tcPr>
          <w:p w14:paraId="0EFDC841" w14:textId="77777777" w:rsidR="00A56DFF" w:rsidRPr="00A56DFF" w:rsidRDefault="00A56DFF" w:rsidP="00A56DFF">
            <w:pPr>
              <w:spacing w:after="0" w:line="240" w:lineRule="auto"/>
              <w:rPr>
                <w:rFonts w:ascii="Times New Roman" w:eastAsia="Times New Roman" w:hAnsi="Times New Roman" w:cs="Times New Roman"/>
                <w:sz w:val="20"/>
                <w:szCs w:val="20"/>
                <w:lang w:eastAsia="tr-TR"/>
              </w:rPr>
            </w:pPr>
          </w:p>
        </w:tc>
        <w:tc>
          <w:tcPr>
            <w:tcW w:w="2476" w:type="dxa"/>
            <w:tcBorders>
              <w:top w:val="nil"/>
              <w:left w:val="nil"/>
              <w:bottom w:val="nil"/>
              <w:right w:val="nil"/>
            </w:tcBorders>
            <w:shd w:val="clear" w:color="auto" w:fill="auto"/>
            <w:noWrap/>
            <w:vAlign w:val="center"/>
            <w:hideMark/>
          </w:tcPr>
          <w:p w14:paraId="38F81964" w14:textId="77777777" w:rsidR="00A56DFF" w:rsidRPr="00A56DFF" w:rsidRDefault="00A56DFF" w:rsidP="00A56DFF">
            <w:pPr>
              <w:spacing w:after="0" w:line="240" w:lineRule="auto"/>
              <w:rPr>
                <w:rFonts w:ascii="Times New Roman" w:eastAsia="Times New Roman" w:hAnsi="Times New Roman" w:cs="Times New Roman"/>
                <w:sz w:val="20"/>
                <w:szCs w:val="20"/>
                <w:lang w:eastAsia="tr-TR"/>
              </w:rPr>
            </w:pPr>
          </w:p>
        </w:tc>
      </w:tr>
      <w:tr w:rsidR="00A56DFF" w:rsidRPr="00A56DFF" w14:paraId="15C5F1DD" w14:textId="77777777" w:rsidTr="00A56DFF">
        <w:trPr>
          <w:trHeight w:val="300"/>
        </w:trPr>
        <w:tc>
          <w:tcPr>
            <w:tcW w:w="8515"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F68E27F" w14:textId="77777777" w:rsidR="00A56DFF" w:rsidRPr="00A56DFF" w:rsidRDefault="00A56DFF" w:rsidP="00A56DFF">
            <w:pPr>
              <w:spacing w:after="0" w:line="240" w:lineRule="auto"/>
              <w:jc w:val="center"/>
              <w:rPr>
                <w:rFonts w:ascii="Times New Roman" w:eastAsia="Times New Roman" w:hAnsi="Times New Roman" w:cs="Times New Roman"/>
                <w:b/>
                <w:bCs/>
                <w:color w:val="000000"/>
                <w:sz w:val="24"/>
                <w:szCs w:val="24"/>
                <w:lang w:eastAsia="tr-TR"/>
              </w:rPr>
            </w:pPr>
            <w:r w:rsidRPr="00A56DFF">
              <w:rPr>
                <w:rFonts w:ascii="Times New Roman" w:eastAsia="Times New Roman" w:hAnsi="Times New Roman" w:cs="Times New Roman"/>
                <w:b/>
                <w:bCs/>
                <w:color w:val="000000"/>
                <w:sz w:val="24"/>
                <w:szCs w:val="24"/>
                <w:lang w:eastAsia="tr-TR"/>
              </w:rPr>
              <w:t>01 Ocak- 30 Haziran 2024</w:t>
            </w:r>
          </w:p>
        </w:tc>
      </w:tr>
      <w:tr w:rsidR="00A56DFF" w:rsidRPr="00A56DFF" w14:paraId="19B62C1D" w14:textId="77777777" w:rsidTr="00A56DFF">
        <w:trPr>
          <w:trHeight w:val="300"/>
        </w:trPr>
        <w:tc>
          <w:tcPr>
            <w:tcW w:w="6038"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DC68F3" w14:textId="77777777" w:rsidR="00A56DFF" w:rsidRPr="00A56DFF" w:rsidRDefault="00A56DFF" w:rsidP="00A56DFF">
            <w:pPr>
              <w:spacing w:after="0" w:line="240" w:lineRule="auto"/>
              <w:rPr>
                <w:rFonts w:ascii="Times New Roman" w:eastAsia="Times New Roman" w:hAnsi="Times New Roman" w:cs="Times New Roman"/>
                <w:sz w:val="24"/>
                <w:szCs w:val="24"/>
                <w:lang w:eastAsia="tr-TR"/>
              </w:rPr>
            </w:pPr>
            <w:r w:rsidRPr="00A56DFF">
              <w:rPr>
                <w:rFonts w:ascii="Times New Roman" w:eastAsia="Times New Roman" w:hAnsi="Times New Roman" w:cs="Times New Roman"/>
                <w:sz w:val="24"/>
                <w:szCs w:val="24"/>
                <w:lang w:eastAsia="tr-TR"/>
              </w:rPr>
              <w:t>Ortalama Fon Portföy Değeri</w:t>
            </w:r>
          </w:p>
        </w:tc>
        <w:tc>
          <w:tcPr>
            <w:tcW w:w="2476" w:type="dxa"/>
            <w:tcBorders>
              <w:top w:val="nil"/>
              <w:left w:val="nil"/>
              <w:bottom w:val="single" w:sz="4" w:space="0" w:color="auto"/>
              <w:right w:val="single" w:sz="8" w:space="0" w:color="auto"/>
            </w:tcBorders>
            <w:shd w:val="clear" w:color="auto" w:fill="auto"/>
            <w:noWrap/>
            <w:vAlign w:val="center"/>
            <w:hideMark/>
          </w:tcPr>
          <w:p w14:paraId="53B31EEC"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22,102,808.66</w:t>
            </w:r>
          </w:p>
        </w:tc>
      </w:tr>
      <w:tr w:rsidR="00A56DFF" w:rsidRPr="00A56DFF" w14:paraId="61D46EE2" w14:textId="77777777" w:rsidTr="00A56DFF">
        <w:trPr>
          <w:trHeight w:val="300"/>
        </w:trPr>
        <w:tc>
          <w:tcPr>
            <w:tcW w:w="6038"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CC708FB" w14:textId="77777777" w:rsidR="00A56DFF" w:rsidRPr="00A56DFF" w:rsidRDefault="00A56DFF" w:rsidP="00A56DFF">
            <w:pPr>
              <w:spacing w:after="0" w:line="240" w:lineRule="auto"/>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Toplam Faaliyet Giderleri</w:t>
            </w:r>
          </w:p>
        </w:tc>
        <w:tc>
          <w:tcPr>
            <w:tcW w:w="2476" w:type="dxa"/>
            <w:tcBorders>
              <w:top w:val="nil"/>
              <w:left w:val="nil"/>
              <w:bottom w:val="single" w:sz="4" w:space="0" w:color="auto"/>
              <w:right w:val="single" w:sz="8" w:space="0" w:color="auto"/>
            </w:tcBorders>
            <w:shd w:val="clear" w:color="auto" w:fill="auto"/>
            <w:noWrap/>
            <w:vAlign w:val="center"/>
            <w:hideMark/>
          </w:tcPr>
          <w:p w14:paraId="7AB08B14" w14:textId="77777777" w:rsidR="00A56DFF" w:rsidRPr="00A56DFF" w:rsidRDefault="00A56DFF" w:rsidP="00A56DFF">
            <w:pPr>
              <w:spacing w:after="0" w:line="240" w:lineRule="auto"/>
              <w:jc w:val="center"/>
              <w:rPr>
                <w:rFonts w:ascii="Times New Roman" w:eastAsia="Times New Roman" w:hAnsi="Times New Roman" w:cs="Times New Roman"/>
                <w:color w:val="000000"/>
                <w:sz w:val="24"/>
                <w:szCs w:val="24"/>
                <w:lang w:eastAsia="tr-TR"/>
              </w:rPr>
            </w:pPr>
            <w:r w:rsidRPr="00A56DFF">
              <w:rPr>
                <w:rFonts w:ascii="Times New Roman" w:eastAsia="Times New Roman" w:hAnsi="Times New Roman" w:cs="Times New Roman"/>
                <w:color w:val="000000"/>
                <w:sz w:val="24"/>
                <w:szCs w:val="24"/>
                <w:lang w:eastAsia="tr-TR"/>
              </w:rPr>
              <w:t>1,175,284.60</w:t>
            </w:r>
          </w:p>
        </w:tc>
      </w:tr>
      <w:tr w:rsidR="00A56DFF" w:rsidRPr="00A56DFF" w14:paraId="5F4EB3A8" w14:textId="77777777" w:rsidTr="00A56DFF">
        <w:trPr>
          <w:trHeight w:val="314"/>
        </w:trPr>
        <w:tc>
          <w:tcPr>
            <w:tcW w:w="6038"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DAEAE3E" w14:textId="77777777" w:rsidR="00A56DFF" w:rsidRPr="00A56DFF" w:rsidRDefault="00A56DFF" w:rsidP="00A56DFF">
            <w:pPr>
              <w:spacing w:after="0" w:line="240" w:lineRule="auto"/>
              <w:rPr>
                <w:rFonts w:ascii="Times New Roman" w:eastAsia="Times New Roman" w:hAnsi="Times New Roman" w:cs="Times New Roman"/>
                <w:sz w:val="24"/>
                <w:szCs w:val="24"/>
                <w:lang w:eastAsia="tr-TR"/>
              </w:rPr>
            </w:pPr>
            <w:r w:rsidRPr="00A56DFF">
              <w:rPr>
                <w:rFonts w:ascii="Times New Roman" w:eastAsia="Times New Roman" w:hAnsi="Times New Roman" w:cs="Times New Roman"/>
                <w:sz w:val="24"/>
                <w:szCs w:val="24"/>
                <w:lang w:eastAsia="tr-TR"/>
              </w:rPr>
              <w:t>Toplam Faaliyet Giderleri / Ortalama Portföy Değeri (%)</w:t>
            </w:r>
          </w:p>
        </w:tc>
        <w:tc>
          <w:tcPr>
            <w:tcW w:w="2476" w:type="dxa"/>
            <w:tcBorders>
              <w:top w:val="nil"/>
              <w:left w:val="nil"/>
              <w:bottom w:val="single" w:sz="8" w:space="0" w:color="auto"/>
              <w:right w:val="single" w:sz="8" w:space="0" w:color="auto"/>
            </w:tcBorders>
            <w:shd w:val="clear" w:color="auto" w:fill="auto"/>
            <w:noWrap/>
            <w:vAlign w:val="center"/>
            <w:hideMark/>
          </w:tcPr>
          <w:p w14:paraId="215F47B5" w14:textId="77777777" w:rsidR="00A56DFF" w:rsidRPr="00A56DFF" w:rsidRDefault="00A56DFF" w:rsidP="00A56DFF">
            <w:pPr>
              <w:spacing w:after="0" w:line="240" w:lineRule="auto"/>
              <w:jc w:val="center"/>
              <w:rPr>
                <w:rFonts w:ascii="Times New Roman" w:eastAsia="Times New Roman" w:hAnsi="Times New Roman" w:cs="Times New Roman"/>
                <w:sz w:val="24"/>
                <w:szCs w:val="24"/>
                <w:lang w:eastAsia="tr-TR"/>
              </w:rPr>
            </w:pPr>
            <w:r w:rsidRPr="00A56DFF">
              <w:rPr>
                <w:rFonts w:ascii="Times New Roman" w:eastAsia="Times New Roman" w:hAnsi="Times New Roman" w:cs="Times New Roman"/>
                <w:sz w:val="24"/>
                <w:szCs w:val="24"/>
                <w:lang w:eastAsia="tr-TR"/>
              </w:rPr>
              <w:t>5.32</w:t>
            </w:r>
          </w:p>
        </w:tc>
      </w:tr>
    </w:tbl>
    <w:p w14:paraId="02D04CD4" w14:textId="77777777" w:rsidR="00A56DFF" w:rsidRPr="00CE6762" w:rsidRDefault="00CC7520" w:rsidP="00CE6762">
      <w:pPr>
        <w:spacing w:after="0"/>
        <w:ind w:left="360"/>
        <w:rPr>
          <w:rFonts w:ascii="Times New Roman" w:hAnsi="Times New Roman" w:cs="Times New Roman"/>
        </w:rPr>
      </w:pPr>
      <w:r w:rsidRPr="00CE6762">
        <w:rPr>
          <w:rFonts w:ascii="Times New Roman" w:hAnsi="Times New Roman" w:cs="Times New Roman"/>
          <w:sz w:val="24"/>
          <w:szCs w:val="24"/>
        </w:rPr>
        <w:t xml:space="preserve"> </w:t>
      </w:r>
      <w:r w:rsidR="00A56DFF">
        <w:rPr>
          <w:rFonts w:ascii="Times New Roman" w:hAnsi="Times New Roman" w:cs="Times New Roman"/>
          <w:sz w:val="24"/>
          <w:szCs w:val="24"/>
        </w:rPr>
        <w:t xml:space="preserve">  </w:t>
      </w:r>
    </w:p>
    <w:p w14:paraId="68FFFF57" w14:textId="3561C506" w:rsidR="00787664" w:rsidRPr="00CE6762" w:rsidRDefault="00787664" w:rsidP="00CE6762">
      <w:pPr>
        <w:spacing w:after="0"/>
        <w:ind w:left="360"/>
        <w:rPr>
          <w:rFonts w:ascii="Times New Roman" w:hAnsi="Times New Roman" w:cs="Times New Roman"/>
        </w:rPr>
      </w:pPr>
    </w:p>
    <w:p w14:paraId="48E2ACEA" w14:textId="709A42C2" w:rsidR="00237C1F" w:rsidRPr="00CE6762" w:rsidRDefault="00237C1F" w:rsidP="00CE6762">
      <w:pPr>
        <w:spacing w:after="0"/>
        <w:ind w:left="360"/>
        <w:rPr>
          <w:rFonts w:ascii="Times New Roman" w:hAnsi="Times New Roman" w:cs="Times New Roman"/>
        </w:rPr>
      </w:pPr>
    </w:p>
    <w:p w14:paraId="47763012" w14:textId="77777777" w:rsidR="00D34E03" w:rsidRDefault="00D34E03" w:rsidP="00CC7520">
      <w:pPr>
        <w:pStyle w:val="ListeParagraf"/>
        <w:spacing w:after="0"/>
        <w:rPr>
          <w:rFonts w:ascii="Times New Roman" w:hAnsi="Times New Roman" w:cs="Times New Roman"/>
          <w:sz w:val="24"/>
          <w:szCs w:val="24"/>
        </w:rPr>
      </w:pPr>
    </w:p>
    <w:p w14:paraId="3B093D03" w14:textId="6233CE91" w:rsidR="00CC7520"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yatırım stratejisinde ya da eşik değerinde herhangi bir değişiklik yapılmamıştır.</w:t>
      </w:r>
    </w:p>
    <w:p w14:paraId="788872AE" w14:textId="77777777"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w:t>
      </w:r>
      <w:r>
        <w:rPr>
          <w:rFonts w:ascii="Times New Roman" w:hAnsi="Times New Roman" w:cs="Times New Roman"/>
          <w:sz w:val="24"/>
          <w:szCs w:val="24"/>
        </w:rPr>
        <w:lastRenderedPageBreak/>
        <w:t xml:space="preserve">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D42D4B" w:rsidRDefault="00275FAF" w:rsidP="00D42D4B">
      <w:pPr>
        <w:spacing w:after="0"/>
        <w:ind w:left="709" w:firstLine="567"/>
        <w:jc w:val="both"/>
        <w:rPr>
          <w:rFonts w:ascii="Times New Roman" w:hAnsi="Times New Roman" w:cs="Times New Roman"/>
          <w:b/>
          <w:sz w:val="24"/>
          <w:szCs w:val="24"/>
        </w:rPr>
      </w:pPr>
      <w:r w:rsidRPr="00D42D4B">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D42D4B">
        <w:rPr>
          <w:rFonts w:ascii="Times New Roman" w:hAnsi="Times New Roman" w:cs="Times New Roman"/>
          <w:sz w:val="24"/>
          <w:szCs w:val="24"/>
        </w:rPr>
        <w:t>)” inin</w:t>
      </w:r>
      <w:r w:rsidRPr="00D42D4B">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D42D4B">
      <w:pPr>
        <w:pStyle w:val="ListeParagraf"/>
        <w:spacing w:after="0"/>
        <w:ind w:left="709" w:firstLine="567"/>
        <w:jc w:val="both"/>
        <w:rPr>
          <w:rFonts w:ascii="Times New Roman" w:hAnsi="Times New Roman" w:cs="Times New Roman"/>
          <w:b/>
          <w:sz w:val="24"/>
          <w:szCs w:val="24"/>
        </w:rPr>
      </w:pPr>
    </w:p>
    <w:p w14:paraId="609E1FFA" w14:textId="35A1C1CC" w:rsidR="00275FAF" w:rsidRPr="00D42D4B" w:rsidRDefault="00275FAF" w:rsidP="00D42D4B">
      <w:pPr>
        <w:spacing w:after="0"/>
        <w:ind w:left="709" w:firstLine="567"/>
        <w:jc w:val="both"/>
        <w:rPr>
          <w:rFonts w:ascii="Times New Roman" w:hAnsi="Times New Roman" w:cs="Times New Roman"/>
          <w:sz w:val="24"/>
          <w:szCs w:val="24"/>
        </w:rPr>
      </w:pPr>
      <w:r w:rsidRPr="00D42D4B">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D42D4B">
        <w:rPr>
          <w:rFonts w:ascii="Times New Roman" w:hAnsi="Times New Roman" w:cs="Times New Roman"/>
          <w:sz w:val="24"/>
          <w:szCs w:val="24"/>
        </w:rPr>
        <w:t xml:space="preserve"> maruz kalabileceği riskler aşağıdaki gibidir:</w:t>
      </w:r>
    </w:p>
    <w:p w14:paraId="7070D9CD" w14:textId="77777777" w:rsidR="00BA2F1E" w:rsidRPr="00BA2F1E" w:rsidRDefault="00BA2F1E" w:rsidP="00BA2F1E">
      <w:pPr>
        <w:pStyle w:val="ListeParagraf"/>
        <w:rPr>
          <w:rFonts w:ascii="Times New Roman" w:hAnsi="Times New Roman" w:cs="Times New Roman"/>
          <w:sz w:val="24"/>
          <w:szCs w:val="24"/>
        </w:rPr>
      </w:pPr>
    </w:p>
    <w:p w14:paraId="715241D2" w14:textId="77777777" w:rsidR="00D42D4B"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Piyasa Riski:</w:t>
      </w:r>
      <w:r w:rsidRPr="00BA2F1E">
        <w:rPr>
          <w:rFonts w:ascii="Times New Roman" w:hAnsi="Times New Roman"/>
          <w:sz w:val="24"/>
          <w:szCs w:val="24"/>
        </w:rPr>
        <w:t xml:space="preserve"> Piyasa riski ile borçlanmayı temsil eden finansal araçların, ortaklık 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w:t>
      </w:r>
    </w:p>
    <w:p w14:paraId="7BB40CA6" w14:textId="77777777" w:rsidR="00D42D4B" w:rsidRPr="00D42D4B" w:rsidRDefault="00D42D4B" w:rsidP="00D42D4B">
      <w:pPr>
        <w:pStyle w:val="ListeParagraf"/>
        <w:rPr>
          <w:rFonts w:ascii="Times New Roman" w:hAnsi="Times New Roman"/>
          <w:sz w:val="24"/>
          <w:szCs w:val="24"/>
        </w:rPr>
      </w:pPr>
    </w:p>
    <w:p w14:paraId="6251F883" w14:textId="5160B802"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Faiz Oranı Riski</w:t>
      </w:r>
      <w:r w:rsidRPr="00CE6762">
        <w:rPr>
          <w:rFonts w:ascii="Times New Roman" w:hAnsi="Times New Roman"/>
          <w:sz w:val="24"/>
          <w:szCs w:val="24"/>
        </w:rPr>
        <w:t xml:space="preserve">: Fon portföyüne faize dayalı varlıkların (borçlanma aracı, ters repo vb) dahil edilmesi halinde, söz konuş varlıkların değerinde piyasalarda yaşanabilecek faiz oranları değişimleri nedeniyle oluşan riski ifade eder. </w:t>
      </w:r>
    </w:p>
    <w:p w14:paraId="7DB79526" w14:textId="4E4B15AF"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 xml:space="preserve">Kur Riski: </w:t>
      </w:r>
      <w:r w:rsidRPr="00CE6762">
        <w:rPr>
          <w:rFonts w:ascii="Times New Roman" w:hAnsi="Times New Roman"/>
          <w:sz w:val="24"/>
          <w:szCs w:val="24"/>
        </w:rPr>
        <w:t xml:space="preserve">Fon portföyüne yabancı para cinsinden varlıkların dahil edilmesi halinde, döviz kurlarında meydana gelebilecek değişiklikler nedeniyle Fon’un maruz kalacağı zarar olasılığını ifade etmektedir. </w:t>
      </w:r>
    </w:p>
    <w:p w14:paraId="06E1D1A9" w14:textId="357B7B6B"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Ortaklık Payı Fiyat Riski:</w:t>
      </w:r>
      <w:r w:rsidRPr="00CE6762">
        <w:rPr>
          <w:rFonts w:ascii="Times New Roman" w:hAnsi="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203507CE" w14:textId="334D53C3" w:rsidR="00BA2F1E"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Kar Payı Oranı Riski:</w:t>
      </w:r>
      <w:r w:rsidRPr="00CE6762">
        <w:rPr>
          <w:rFonts w:ascii="Times New Roman" w:hAnsi="Times New Roman"/>
          <w:sz w:val="24"/>
          <w:szCs w:val="24"/>
        </w:rPr>
        <w:t xml:space="preserve"> Fon portföyüne kara katılıma dayalı varlıkların (katılma hesabı, kira sertifikaları vb.) dahil edilmesi halinde, söz konusu varlıkların değerinde piyasalarda yaşanabilecek kar payı oranları değişimleri nedeniyle oluşan riski ifade etmektedir.  </w:t>
      </w:r>
    </w:p>
    <w:p w14:paraId="38932168" w14:textId="77777777" w:rsidR="00CE6762" w:rsidRPr="00CE6762" w:rsidRDefault="00CE6762" w:rsidP="00CE6762">
      <w:pPr>
        <w:pStyle w:val="ListeParagraf"/>
        <w:ind w:left="1134"/>
        <w:jc w:val="both"/>
        <w:rPr>
          <w:rFonts w:ascii="Times New Roman" w:hAnsi="Times New Roman"/>
          <w:sz w:val="24"/>
          <w:szCs w:val="24"/>
        </w:rPr>
      </w:pPr>
    </w:p>
    <w:p w14:paraId="1AFEB0E2" w14:textId="7D16121D" w:rsidR="00BA2F1E" w:rsidRPr="00BA2F1E" w:rsidRDefault="00BA2F1E" w:rsidP="00BA2F1E">
      <w:pPr>
        <w:pStyle w:val="ListeParagraf"/>
        <w:numPr>
          <w:ilvl w:val="0"/>
          <w:numId w:val="4"/>
        </w:numPr>
        <w:jc w:val="both"/>
        <w:rPr>
          <w:rFonts w:ascii="Times New Roman" w:hAnsi="Times New Roman"/>
          <w:bCs/>
          <w:sz w:val="24"/>
          <w:szCs w:val="24"/>
        </w:rPr>
      </w:pPr>
      <w:r w:rsidRPr="00BA2F1E">
        <w:rPr>
          <w:rFonts w:ascii="Times New Roman" w:hAnsi="Times New Roman"/>
          <w:b/>
          <w:sz w:val="24"/>
          <w:szCs w:val="24"/>
        </w:rPr>
        <w:t>Karşı Taraf Riski:</w:t>
      </w:r>
      <w:r w:rsidRPr="00BA2F1E">
        <w:rPr>
          <w:rFonts w:ascii="Times New Roman" w:hAnsi="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52C1D9D2" w14:textId="77777777" w:rsidR="00BA2F1E" w:rsidRPr="00BA2F1E" w:rsidRDefault="00BA2F1E" w:rsidP="00BA2F1E">
      <w:pPr>
        <w:pStyle w:val="ListeParagraf"/>
        <w:jc w:val="both"/>
        <w:rPr>
          <w:rFonts w:ascii="Times New Roman" w:hAnsi="Times New Roman"/>
          <w:bCs/>
          <w:sz w:val="24"/>
          <w:szCs w:val="24"/>
        </w:rPr>
      </w:pPr>
    </w:p>
    <w:p w14:paraId="37D48CE4" w14:textId="71CE2DB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Likidite Riski:</w:t>
      </w:r>
      <w:r w:rsidRPr="00BA2F1E">
        <w:rPr>
          <w:rFonts w:ascii="Times New Roman" w:hAnsi="Times New Roman"/>
          <w:sz w:val="24"/>
          <w:szCs w:val="24"/>
        </w:rPr>
        <w:t xml:space="preserve"> Fon portföyünde bulunan finansal varlıkların istenildiği anda piyasa fiyatından nakde dönüştürülememesi halinde ortaya çıkan zarar olasılığıdır.</w:t>
      </w:r>
    </w:p>
    <w:p w14:paraId="22680950" w14:textId="77777777" w:rsidR="00BA2F1E" w:rsidRPr="00BA2F1E" w:rsidRDefault="00BA2F1E" w:rsidP="00BA2F1E">
      <w:pPr>
        <w:pStyle w:val="ListeParagraf"/>
        <w:rPr>
          <w:rFonts w:ascii="Times New Roman" w:hAnsi="Times New Roman"/>
          <w:sz w:val="24"/>
          <w:szCs w:val="24"/>
        </w:rPr>
      </w:pPr>
    </w:p>
    <w:p w14:paraId="702DE8E8" w14:textId="6146C229"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Kaldıraç Yaratan İşlem Riski: </w:t>
      </w:r>
      <w:r w:rsidRPr="00BA2F1E">
        <w:rPr>
          <w:rFonts w:ascii="Times New Roman" w:hAnsi="Times New Roman"/>
          <w:sz w:val="24"/>
          <w:szCs w:val="24"/>
        </w:rPr>
        <w:t>Fon portföyüne türev araç (vadeli işlem ve opsiyon sözleşmeleri), saklı türev araç, swap sözleşmesi, varant, sertifika dahil edilmesi, ileri valörlü tahvil/bono ve altın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1E6357C8" w14:textId="77777777" w:rsidR="00BA2F1E" w:rsidRPr="00BA2F1E" w:rsidRDefault="00BA2F1E" w:rsidP="00BA2F1E">
      <w:pPr>
        <w:pStyle w:val="ListeParagraf"/>
        <w:rPr>
          <w:rFonts w:ascii="Times New Roman" w:hAnsi="Times New Roman"/>
          <w:sz w:val="24"/>
          <w:szCs w:val="24"/>
        </w:rPr>
      </w:pPr>
    </w:p>
    <w:p w14:paraId="2C4D0392" w14:textId="0FB60DC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Operasyonel Risk</w:t>
      </w:r>
      <w:r w:rsidRPr="00BA2F1E">
        <w:rPr>
          <w:rFonts w:ascii="Times New Roman" w:hAnsi="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5982710E" w14:textId="77777777" w:rsidR="00BA2F1E" w:rsidRPr="00BA2F1E" w:rsidRDefault="00BA2F1E" w:rsidP="00BA2F1E">
      <w:pPr>
        <w:pStyle w:val="ListeParagraf"/>
        <w:rPr>
          <w:rFonts w:ascii="Times New Roman" w:hAnsi="Times New Roman"/>
          <w:sz w:val="24"/>
          <w:szCs w:val="24"/>
        </w:rPr>
      </w:pPr>
    </w:p>
    <w:p w14:paraId="218EB21C" w14:textId="511F05C4"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Yoğunlaşma Riski:</w:t>
      </w:r>
      <w:r w:rsidRPr="00BA2F1E">
        <w:rPr>
          <w:rFonts w:ascii="Times New Roman" w:hAnsi="Times New Roman"/>
          <w:sz w:val="24"/>
          <w:szCs w:val="24"/>
        </w:rPr>
        <w:t xml:space="preserve"> Belli bir varlığa ve/veya vadeye yoğun yatırım yapılması sonucu fonun bu varlığın ve vadenin içerdiği risklere maruz kalmasıdır.</w:t>
      </w:r>
    </w:p>
    <w:p w14:paraId="11E9CE08" w14:textId="77777777" w:rsidR="00BA2F1E" w:rsidRPr="00BA2F1E" w:rsidRDefault="00BA2F1E" w:rsidP="00BA2F1E">
      <w:pPr>
        <w:pStyle w:val="ListeParagraf"/>
        <w:rPr>
          <w:rFonts w:ascii="Times New Roman" w:hAnsi="Times New Roman"/>
          <w:sz w:val="24"/>
          <w:szCs w:val="24"/>
        </w:rPr>
      </w:pPr>
    </w:p>
    <w:p w14:paraId="7A53AD3E" w14:textId="35BE3063"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Korelasyon Riski:</w:t>
      </w:r>
      <w:r w:rsidRPr="00BA2F1E">
        <w:rPr>
          <w:rFonts w:ascii="Times New Roman" w:hAnsi="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7D11A6D5" w14:textId="77777777" w:rsidR="00BA2F1E" w:rsidRPr="00BA2F1E" w:rsidRDefault="00BA2F1E" w:rsidP="00BA2F1E">
      <w:pPr>
        <w:pStyle w:val="ListeParagraf"/>
        <w:rPr>
          <w:rFonts w:ascii="Times New Roman" w:hAnsi="Times New Roman"/>
          <w:sz w:val="24"/>
          <w:szCs w:val="24"/>
        </w:rPr>
      </w:pPr>
    </w:p>
    <w:p w14:paraId="772A11E4" w14:textId="3B336523"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Yasal Risk:</w:t>
      </w:r>
      <w:r w:rsidRPr="00BA2F1E">
        <w:rPr>
          <w:rFonts w:ascii="Times New Roman" w:hAnsi="Times New Roman"/>
          <w:sz w:val="24"/>
          <w:szCs w:val="24"/>
        </w:rPr>
        <w:t xml:space="preserve"> Fonun katılma paylarının satıldığı dönemden sonra mevzuatta ve düzenleyici otoritelerin düzenlemelerinde meydana gelebilecek değişiklerden olumsuz etkilenmesi riskidir.</w:t>
      </w:r>
    </w:p>
    <w:p w14:paraId="692A3301" w14:textId="77777777" w:rsidR="00BA2F1E" w:rsidRPr="00BA2F1E" w:rsidRDefault="00BA2F1E" w:rsidP="00BA2F1E">
      <w:pPr>
        <w:pStyle w:val="ListeParagraf"/>
        <w:rPr>
          <w:rFonts w:ascii="Times New Roman" w:hAnsi="Times New Roman"/>
          <w:sz w:val="24"/>
          <w:szCs w:val="24"/>
        </w:rPr>
      </w:pPr>
    </w:p>
    <w:p w14:paraId="23FD4719" w14:textId="73CB6C3E"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İhraççı Riski: </w:t>
      </w:r>
      <w:r w:rsidRPr="00BA2F1E">
        <w:rPr>
          <w:rFonts w:ascii="Times New Roman" w:hAnsi="Times New Roman"/>
          <w:sz w:val="24"/>
          <w:szCs w:val="24"/>
        </w:rPr>
        <w:t>Fon portföyüne alınan varlıkların</w:t>
      </w:r>
      <w:r w:rsidRPr="00BA2F1E">
        <w:rPr>
          <w:rFonts w:ascii="Times New Roman" w:hAnsi="Times New Roman"/>
          <w:b/>
          <w:sz w:val="24"/>
          <w:szCs w:val="24"/>
        </w:rPr>
        <w:t xml:space="preserve"> </w:t>
      </w:r>
      <w:r w:rsidRPr="00BA2F1E">
        <w:rPr>
          <w:rFonts w:ascii="Times New Roman" w:hAnsi="Times New Roman"/>
          <w:sz w:val="24"/>
          <w:szCs w:val="24"/>
        </w:rPr>
        <w:t>ihraççısının yükümlülüklerini kısmen veya tamamen zamanında yerine getirememesi nedeniyle doğabilecek zarar ihtimalini ifade eder.</w:t>
      </w:r>
    </w:p>
    <w:p w14:paraId="6A5051C0" w14:textId="77777777" w:rsidR="00BA2F1E" w:rsidRPr="00BA2F1E" w:rsidRDefault="00BA2F1E" w:rsidP="00BA2F1E">
      <w:pPr>
        <w:pStyle w:val="ListeParagraf"/>
        <w:rPr>
          <w:rFonts w:ascii="Times New Roman" w:hAnsi="Times New Roman"/>
          <w:sz w:val="24"/>
          <w:szCs w:val="24"/>
        </w:rPr>
      </w:pPr>
    </w:p>
    <w:p w14:paraId="469D59E1" w14:textId="3E15F0CF"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Teminat Riski: </w:t>
      </w:r>
      <w:r w:rsidRPr="00BA2F1E">
        <w:rPr>
          <w:rFonts w:ascii="Times New Roman" w:hAnsi="Times New Roman"/>
          <w:sz w:val="24"/>
          <w:szCs w:val="24"/>
        </w:rPr>
        <w:t>Türev araçlar üzerinden alınan bir pozisyonun güvencesi olarak alınan teminatın, zorunlu haller sebebiyle likide edilmesi halinde piyasaya göre değerleme değerinin beklenen türev pozisyon değerini karşılamaması riskidir.</w:t>
      </w:r>
    </w:p>
    <w:p w14:paraId="7D53F1E1" w14:textId="77777777" w:rsidR="00BA2F1E" w:rsidRPr="00BA2F1E" w:rsidRDefault="00BA2F1E" w:rsidP="00BA2F1E">
      <w:pPr>
        <w:pStyle w:val="ListeParagraf"/>
        <w:rPr>
          <w:rFonts w:ascii="Times New Roman" w:hAnsi="Times New Roman"/>
          <w:sz w:val="24"/>
          <w:szCs w:val="24"/>
        </w:rPr>
      </w:pPr>
    </w:p>
    <w:p w14:paraId="1D8DF7BD" w14:textId="723B924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Baz Riski:</w:t>
      </w:r>
      <w:r w:rsidRPr="00BA2F1E">
        <w:rPr>
          <w:rFonts w:ascii="Times New Roman" w:hAnsi="Times New Roman"/>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2A8EBECB" w14:textId="77777777" w:rsidR="00BA2F1E" w:rsidRPr="00BA2F1E" w:rsidRDefault="00BA2F1E" w:rsidP="00BA2F1E">
      <w:pPr>
        <w:pStyle w:val="ListeParagraf"/>
        <w:rPr>
          <w:rFonts w:ascii="Times New Roman" w:hAnsi="Times New Roman"/>
          <w:sz w:val="24"/>
          <w:szCs w:val="24"/>
        </w:rPr>
      </w:pPr>
    </w:p>
    <w:p w14:paraId="6A65CFD2" w14:textId="566C8EB9" w:rsidR="00BA2F1E" w:rsidRP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Opsiyon Duyarlılık Riskleri:</w:t>
      </w:r>
      <w:r w:rsidRPr="00BA2F1E">
        <w:rPr>
          <w:rFonts w:ascii="Times New Roman" w:hAnsi="Times New Roman"/>
          <w:sz w:val="24"/>
          <w:szCs w:val="24"/>
        </w:rPr>
        <w:t xml:space="preserve"> Opsiyon portföylerinde risk duyarlıkları arasında, işleme konu olan spot finansal ürün fiyat değişiminde çok farklı miktarda risk duyarlılık değişimleri yaşanabilmektedir.</w:t>
      </w:r>
    </w:p>
    <w:p w14:paraId="5EE2940A" w14:textId="750DB0B8"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Delta; opsiyonun yazıldığı ilgili finansal varlığın fiyatındaki bir birim değişmenin opsiyon priminde oluşturduğu değişimi göstermektedir.</w:t>
      </w:r>
    </w:p>
    <w:p w14:paraId="35561AED" w14:textId="527547DC"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Gamma; Opsiyonun ilgili olduğu varlığın fiyatındaki değişimin opsiyonun deltasında meydana getirdiği değişimi ölçmektedir.</w:t>
      </w:r>
    </w:p>
    <w:p w14:paraId="4353C107" w14:textId="15FB4381"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Theta; Risk ölçümlerinde büyük önem taşıyan zaman faktörünü ifade eden gösterge olup, opsiyon fiyatının vadeye göre değişiminin ölçüsüdür.</w:t>
      </w:r>
    </w:p>
    <w:p w14:paraId="7F20F597" w14:textId="77D09115"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Rho; Faiz oranlarındaki yüzdesel değişimin opsiyonun fiyatında oluşturduğu değişimin ölçüsüdür.</w:t>
      </w:r>
    </w:p>
    <w:p w14:paraId="2E7AB012" w14:textId="7D59F46C" w:rsid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Vega; Opsiyonun dayandığı varlığın fiyat dalgalanırlığındaki birim değişimin opsiyon priminde oluşturduğu değişimdir.</w:t>
      </w:r>
    </w:p>
    <w:p w14:paraId="7F02C2CD" w14:textId="77777777" w:rsidR="00BA2F1E" w:rsidRPr="00BA2F1E" w:rsidRDefault="00BA2F1E" w:rsidP="00BA2F1E">
      <w:pPr>
        <w:pStyle w:val="ListeParagraf"/>
        <w:jc w:val="both"/>
        <w:rPr>
          <w:rFonts w:ascii="Times New Roman" w:hAnsi="Times New Roman"/>
          <w:sz w:val="24"/>
          <w:szCs w:val="24"/>
        </w:rPr>
      </w:pPr>
    </w:p>
    <w:p w14:paraId="33C17317" w14:textId="6AC48D1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Yapılandırılmış Yatırım/Borçlanma Araçları Riskleri:</w:t>
      </w:r>
      <w:r w:rsidRPr="00BA2F1E">
        <w:rPr>
          <w:rFonts w:ascii="Times New Roman" w:hAnsi="Times New Roman"/>
          <w:sz w:val="24"/>
          <w:szCs w:val="24"/>
        </w:rP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1F68F6F3" w14:textId="10D56A5C" w:rsidR="00BA2F1E" w:rsidRPr="00BA2F1E" w:rsidRDefault="00BA2F1E" w:rsidP="00D42D4B">
      <w:pPr>
        <w:ind w:left="708" w:firstLine="426"/>
        <w:jc w:val="both"/>
        <w:rPr>
          <w:rFonts w:ascii="Times New Roman" w:hAnsi="Times New Roman"/>
          <w:sz w:val="24"/>
          <w:szCs w:val="24"/>
        </w:rPr>
      </w:pPr>
      <w:r w:rsidRPr="00BA2F1E">
        <w:rPr>
          <w:rFonts w:ascii="Times New Roman" w:hAnsi="Times New Roman"/>
          <w:sz w:val="24"/>
          <w:szCs w:val="24"/>
        </w:rPr>
        <w:t>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w:t>
      </w:r>
    </w:p>
    <w:p w14:paraId="18D68798" w14:textId="2463F9EE" w:rsidR="00BA2F1E" w:rsidRPr="00BA2F1E" w:rsidRDefault="00BA2F1E" w:rsidP="00D42D4B">
      <w:pPr>
        <w:ind w:left="708" w:firstLine="426"/>
        <w:jc w:val="both"/>
        <w:rPr>
          <w:rFonts w:ascii="Times New Roman" w:hAnsi="Times New Roman"/>
          <w:sz w:val="24"/>
          <w:szCs w:val="24"/>
        </w:rPr>
      </w:pPr>
      <w:r w:rsidRPr="00BA2F1E">
        <w:rPr>
          <w:rFonts w:ascii="Times New Roman" w:hAnsi="Times New Roman"/>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791C9859" w14:textId="5F77CC0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Açığa Satış Riski:</w:t>
      </w:r>
      <w:r w:rsidRPr="00BA2F1E">
        <w:rPr>
          <w:rFonts w:ascii="Times New Roman" w:hAnsi="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w:t>
      </w:r>
    </w:p>
    <w:p w14:paraId="2069310B" w14:textId="77777777" w:rsidR="00BA2F1E" w:rsidRPr="00BA2F1E" w:rsidRDefault="00BA2F1E" w:rsidP="00BA2F1E">
      <w:pPr>
        <w:pStyle w:val="ListeParagraf"/>
        <w:rPr>
          <w:rFonts w:ascii="Times New Roman" w:hAnsi="Times New Roman"/>
          <w:sz w:val="24"/>
          <w:szCs w:val="24"/>
        </w:rPr>
      </w:pPr>
    </w:p>
    <w:p w14:paraId="590D8F22" w14:textId="1D61F7B7"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İşlemin Sonuçlandırılamaması Riski:</w:t>
      </w:r>
      <w:r w:rsidRPr="00BA2F1E">
        <w:rPr>
          <w:rFonts w:ascii="Times New Roman" w:hAnsi="Times New Roman"/>
          <w:sz w:val="24"/>
          <w:szCs w:val="24"/>
        </w:rPr>
        <w:t xml:space="preserve"> Olağanüstü koşullar nedeniyle ödeme ve takas sistemlerindeki bozulmanın, durmanın, çökmenin yarattığı risktir.</w:t>
      </w:r>
    </w:p>
    <w:p w14:paraId="1CCFAD3A" w14:textId="77777777" w:rsidR="00BA2F1E" w:rsidRPr="00BA2F1E" w:rsidRDefault="00BA2F1E" w:rsidP="00BA2F1E">
      <w:pPr>
        <w:pStyle w:val="ListeParagraf"/>
        <w:rPr>
          <w:rFonts w:ascii="Times New Roman" w:hAnsi="Times New Roman"/>
          <w:sz w:val="24"/>
          <w:szCs w:val="24"/>
        </w:rPr>
      </w:pPr>
    </w:p>
    <w:p w14:paraId="7838EE7B" w14:textId="2DF9FE82"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lastRenderedPageBreak/>
        <w:t>Etik Risk:</w:t>
      </w:r>
      <w:r w:rsidRPr="00BA2F1E">
        <w:rPr>
          <w:rFonts w:ascii="Times New Roman" w:hAnsi="Times New Roman"/>
          <w:sz w:val="24"/>
          <w:szCs w:val="24"/>
        </w:rPr>
        <w:t xml:space="preserve"> Dolandırıcılık, suistimal, zimmete para geçirme, hırsızlık gibi nedenler ile Fon’u zarara uğratabilecek kasıtlı eylemler ya da Kurucu’nun itibarını olumsuz etkileyecek suçların (örneğin, kara para aklanması) işlenmesi riskidir.</w:t>
      </w:r>
    </w:p>
    <w:p w14:paraId="6BE4C7BF" w14:textId="77777777" w:rsidR="00BA2F1E" w:rsidRPr="00BA2F1E" w:rsidRDefault="00BA2F1E" w:rsidP="00BA2F1E">
      <w:pPr>
        <w:pStyle w:val="ListeParagraf"/>
        <w:rPr>
          <w:rFonts w:ascii="Times New Roman" w:hAnsi="Times New Roman"/>
          <w:sz w:val="24"/>
          <w:szCs w:val="24"/>
        </w:rPr>
      </w:pPr>
    </w:p>
    <w:p w14:paraId="3B21CA70" w14:textId="7FC75C0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Veri Güvenilirliği Riski</w:t>
      </w:r>
      <w:r w:rsidRPr="00BA2F1E">
        <w:rPr>
          <w:rFonts w:ascii="Times New Roman" w:hAnsi="Times New Roman"/>
          <w:sz w:val="24"/>
          <w:szCs w:val="24"/>
        </w:rPr>
        <w:t>: Finansal veya finansal olmayan işlemlerin kayıtlara alınması veya raporlanmasında yanlışlık ve eksiklikler bulunması, zamanlamasında gecikmeler oluşmasından kaynaklanan risktir.</w:t>
      </w:r>
    </w:p>
    <w:p w14:paraId="30531186" w14:textId="77777777" w:rsidR="00BA2F1E" w:rsidRPr="00BA2F1E" w:rsidRDefault="00BA2F1E" w:rsidP="00BA2F1E">
      <w:pPr>
        <w:pStyle w:val="ListeParagraf"/>
        <w:rPr>
          <w:rFonts w:ascii="Times New Roman" w:hAnsi="Times New Roman"/>
          <w:sz w:val="24"/>
          <w:szCs w:val="24"/>
        </w:rPr>
      </w:pPr>
    </w:p>
    <w:p w14:paraId="1A5FF7F1" w14:textId="7F3C8B5D"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Kıymetli Maden ve Emtia Fiyat Riski: </w:t>
      </w:r>
      <w:r w:rsidRPr="00BA2F1E">
        <w:rPr>
          <w:rFonts w:ascii="Times New Roman" w:hAnsi="Times New Roman"/>
          <w:sz w:val="24"/>
          <w:szCs w:val="24"/>
        </w:rPr>
        <w:t>Fon portföyüne kıymetli madenler ve kıymetli maden veya emtiaya dayalı sermaye piyasası aracı dahil edilmesi halinde, kıymetli madenlerin veya emtiaların fiyatlarında meydana gelebilecek değişiklikler nedeniyle portföyün maruz kalacağı zarar olasılığını ifade etmektedir.</w:t>
      </w:r>
    </w:p>
    <w:p w14:paraId="3F0E6612" w14:textId="77777777" w:rsidR="00BA2F1E" w:rsidRPr="00BA2F1E" w:rsidRDefault="00BA2F1E" w:rsidP="00BA2F1E">
      <w:pPr>
        <w:pStyle w:val="ListeParagraf"/>
        <w:rPr>
          <w:rFonts w:ascii="Times New Roman" w:hAnsi="Times New Roman"/>
          <w:sz w:val="24"/>
          <w:szCs w:val="24"/>
        </w:rPr>
      </w:pPr>
    </w:p>
    <w:p w14:paraId="6EB79670" w14:textId="589D9710" w:rsidR="00BA2F1E" w:rsidRP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Diğer Riskler:</w:t>
      </w:r>
      <w:r w:rsidRPr="00BA2F1E">
        <w:rPr>
          <w:rFonts w:ascii="Times New Roman" w:hAnsi="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p w14:paraId="2D3D9A41" w14:textId="77777777" w:rsidR="001B1C6E" w:rsidRPr="00CD7184" w:rsidRDefault="001B1C6E" w:rsidP="001B1C6E">
      <w:pPr>
        <w:pStyle w:val="ListeParagraf"/>
        <w:spacing w:after="0"/>
        <w:jc w:val="both"/>
        <w:rPr>
          <w:rFonts w:ascii="Times New Roman" w:hAnsi="Times New Roman" w:cs="Times New Roman"/>
          <w:sz w:val="24"/>
          <w:szCs w:val="24"/>
        </w:rPr>
      </w:pPr>
    </w:p>
    <w:sectPr w:rsidR="001B1C6E" w:rsidRPr="00CD7184" w:rsidSect="008A60CB">
      <w:headerReference w:type="default" r:id="rId16"/>
      <w:headerReference w:type="first" r:id="rId1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7T23:58:00Z" w:initials="A">
    <w:p w14:paraId="785C0815" w14:textId="3E650521" w:rsidR="004A6965" w:rsidRDefault="004A6965">
      <w:pPr>
        <w:pStyle w:val="AklamaMetni"/>
      </w:pPr>
      <w:r>
        <w:rPr>
          <w:rStyle w:val="AklamaBavurusu"/>
        </w:rPr>
        <w:annotationRef/>
      </w:r>
      <w:r>
        <w:t>Tabloda Mevduat eksik 0,05</w:t>
      </w:r>
    </w:p>
  </w:comment>
  <w:comment w:id="1" w:author="Aslı ASLAN" w:date="2024-07-18T10:18:00Z" w:initials="AA">
    <w:p w14:paraId="11FA5892" w14:textId="77777777" w:rsidR="002C33CF" w:rsidRDefault="002C33CF" w:rsidP="002C33CF">
      <w:pPr>
        <w:pStyle w:val="AklamaMetni"/>
      </w:pPr>
      <w:r>
        <w:rPr>
          <w:rStyle w:val="AklamaBavurusu"/>
        </w:rPr>
        <w:annotationRef/>
      </w:r>
      <w:r>
        <w:t>güncellendi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5C0815" w15:done="0"/>
  <w15:commentEx w15:paraId="11FA5892" w15:paraIdParent="785C08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2586C3" w16cex:dateUtc="2024-07-18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5C0815" w16cid:durableId="7C825A76"/>
  <w16cid:commentId w16cid:paraId="11FA5892" w16cid:durableId="0D2586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1B81E" w14:textId="77777777" w:rsidR="00717670" w:rsidRDefault="00717670" w:rsidP="00A05B08">
      <w:pPr>
        <w:spacing w:after="0" w:line="240" w:lineRule="auto"/>
      </w:pPr>
      <w:r>
        <w:separator/>
      </w:r>
    </w:p>
  </w:endnote>
  <w:endnote w:type="continuationSeparator" w:id="0">
    <w:p w14:paraId="0321BFCA" w14:textId="77777777" w:rsidR="00717670" w:rsidRDefault="00717670"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ansSerif">
    <w:altName w:val="Cambria"/>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A5BC9" w14:textId="77777777" w:rsidR="00717670" w:rsidRDefault="00717670" w:rsidP="00A05B08">
      <w:pPr>
        <w:spacing w:after="0" w:line="240" w:lineRule="auto"/>
      </w:pPr>
      <w:r>
        <w:separator/>
      </w:r>
    </w:p>
  </w:footnote>
  <w:footnote w:type="continuationSeparator" w:id="0">
    <w:p w14:paraId="094F93B6" w14:textId="77777777" w:rsidR="00717670" w:rsidRDefault="00717670"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718E685B"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HEDEF PORT</w:t>
    </w:r>
    <w:r w:rsidR="00C64737">
      <w:rPr>
        <w:rFonts w:ascii="Times New Roman" w:hAnsi="Times New Roman" w:cs="Times New Roman"/>
        <w:b/>
        <w:color w:val="1F3864" w:themeColor="accent5" w:themeShade="80"/>
        <w:sz w:val="24"/>
        <w:szCs w:val="24"/>
      </w:rPr>
      <w:t>FÖY SENTİMENT</w:t>
    </w:r>
    <w:r w:rsidR="00BA2F1E">
      <w:rPr>
        <w:rFonts w:ascii="Times New Roman" w:hAnsi="Times New Roman" w:cs="Times New Roman"/>
        <w:b/>
        <w:color w:val="1F3864" w:themeColor="accent5" w:themeShade="80"/>
        <w:sz w:val="24"/>
        <w:szCs w:val="24"/>
      </w:rPr>
      <w:t xml:space="preserve"> </w:t>
    </w:r>
    <w:r w:rsidRPr="0041052D">
      <w:rPr>
        <w:rFonts w:ascii="Times New Roman" w:hAnsi="Times New Roman" w:cs="Times New Roman"/>
        <w:b/>
        <w:color w:val="1F3864" w:themeColor="accent5" w:themeShade="80"/>
        <w:sz w:val="24"/>
        <w:szCs w:val="24"/>
      </w:rPr>
      <w:t>SERBEST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DF007" w14:textId="77777777" w:rsidR="00585B8B" w:rsidRDefault="00585B8B" w:rsidP="00585B8B">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1E2E27B1" wp14:editId="748603E6">
              <wp:simplePos x="0" y="0"/>
              <wp:positionH relativeFrom="column">
                <wp:posOffset>3542665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8ABE2" w14:textId="77777777" w:rsidR="00585B8B" w:rsidRPr="00447D36" w:rsidRDefault="00585B8B" w:rsidP="00585B8B">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02D6AF3C" w14:textId="77777777" w:rsidR="00585B8B" w:rsidRPr="00447D36" w:rsidRDefault="00585B8B" w:rsidP="00585B8B">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010D31C5" w14:textId="77777777" w:rsidR="00585B8B" w:rsidRPr="00447D36" w:rsidRDefault="00585B8B" w:rsidP="00585B8B">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723B030B" w14:textId="77777777" w:rsidR="00585B8B" w:rsidRPr="00447D36" w:rsidRDefault="00585B8B" w:rsidP="00585B8B">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5CF0C1D6" w14:textId="77777777" w:rsidR="00585B8B" w:rsidRPr="0064371B" w:rsidRDefault="00585B8B" w:rsidP="00585B8B">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1B491DB7" w14:textId="77777777" w:rsidR="00585B8B" w:rsidRDefault="00585B8B" w:rsidP="00585B8B">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E27B1" id="_x0000_t202" coordsize="21600,21600" o:spt="202" path="m,l,21600r21600,l21600,xe">
              <v:stroke joinstyle="miter"/>
              <v:path gradientshapeok="t" o:connecttype="rect"/>
            </v:shapetype>
            <v:shape id="Metin Kutusu 2" o:spid="_x0000_s1026" type="#_x0000_t202" style="position:absolute;margin-left:278.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" filled="f" stroked="f">
              <v:textbox>
                <w:txbxContent>
                  <w:p w14:paraId="15A8ABE2" w14:textId="77777777" w:rsidR="00585B8B" w:rsidRPr="00447D36" w:rsidRDefault="00585B8B" w:rsidP="00585B8B">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02D6AF3C" w14:textId="77777777" w:rsidR="00585B8B" w:rsidRPr="00447D36" w:rsidRDefault="00585B8B" w:rsidP="00585B8B">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010D31C5" w14:textId="77777777" w:rsidR="00585B8B" w:rsidRPr="00447D36" w:rsidRDefault="00585B8B" w:rsidP="00585B8B">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723B030B" w14:textId="77777777" w:rsidR="00585B8B" w:rsidRPr="00447D36" w:rsidRDefault="00585B8B" w:rsidP="00585B8B">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5CF0C1D6" w14:textId="77777777" w:rsidR="00585B8B" w:rsidRPr="0064371B" w:rsidRDefault="00585B8B" w:rsidP="00585B8B">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1B491DB7" w14:textId="77777777" w:rsidR="00585B8B" w:rsidRDefault="00585B8B" w:rsidP="00585B8B">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2D37C64E" wp14:editId="4FBF6E49">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7B9E16AA" w14:textId="77777777" w:rsidR="00585B8B" w:rsidRDefault="00585B8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81B32" w14:textId="77777777" w:rsidR="00585B8B" w:rsidRPr="0041052D" w:rsidRDefault="00585B8B">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HEDEF PORT</w:t>
    </w:r>
    <w:r>
      <w:rPr>
        <w:rFonts w:ascii="Times New Roman" w:hAnsi="Times New Roman" w:cs="Times New Roman"/>
        <w:b/>
        <w:color w:val="1F3864" w:themeColor="accent5" w:themeShade="80"/>
        <w:sz w:val="24"/>
        <w:szCs w:val="24"/>
      </w:rPr>
      <w:t xml:space="preserve">FÖY SENTİMENT </w:t>
    </w:r>
    <w:r w:rsidRPr="0041052D">
      <w:rPr>
        <w:rFonts w:ascii="Times New Roman" w:hAnsi="Times New Roman" w:cs="Times New Roman"/>
        <w:b/>
        <w:color w:val="1F3864" w:themeColor="accent5" w:themeShade="80"/>
        <w:sz w:val="24"/>
        <w:szCs w:val="24"/>
      </w:rPr>
      <w:t>SERBEST FON</w:t>
    </w:r>
    <w:r>
      <w:rPr>
        <w:rFonts w:ascii="Times New Roman" w:hAnsi="Times New Roman" w:cs="Times New Roman"/>
        <w:b/>
        <w:color w:val="1F3864" w:themeColor="accent5" w:themeShade="80"/>
        <w:sz w:val="24"/>
        <w:szCs w:val="24"/>
      </w:rPr>
      <w:t xml:space="preserve"> PERFORMANS SUNUM</w:t>
    </w:r>
    <w:r w:rsidRPr="0041052D">
      <w:rPr>
        <w:rFonts w:ascii="Times New Roman" w:hAnsi="Times New Roman" w:cs="Times New Roman"/>
        <w:b/>
        <w:color w:val="1F3864" w:themeColor="accent5" w:themeShade="80"/>
        <w:sz w:val="24"/>
        <w:szCs w:val="24"/>
      </w:rPr>
      <w:t xml:space="preserve"> RAPORU</w:t>
    </w:r>
  </w:p>
  <w:p w14:paraId="323847BF" w14:textId="77777777" w:rsidR="00585B8B" w:rsidRDefault="00585B8B">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27912" w14:textId="77777777" w:rsidR="00585B8B" w:rsidRDefault="00585B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2"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B84948"/>
    <w:multiLevelType w:val="hybridMultilevel"/>
    <w:tmpl w:val="0D7CC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7574CA"/>
    <w:multiLevelType w:val="hybridMultilevel"/>
    <w:tmpl w:val="DDC0A4CE"/>
    <w:lvl w:ilvl="0" w:tplc="E9340EE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935676481">
    <w:abstractNumId w:val="2"/>
  </w:num>
  <w:num w:numId="2" w16cid:durableId="231740568">
    <w:abstractNumId w:val="0"/>
  </w:num>
  <w:num w:numId="3" w16cid:durableId="16277968">
    <w:abstractNumId w:val="6"/>
  </w:num>
  <w:num w:numId="4" w16cid:durableId="1549491900">
    <w:abstractNumId w:val="5"/>
  </w:num>
  <w:num w:numId="5" w16cid:durableId="546988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861064">
    <w:abstractNumId w:val="7"/>
  </w:num>
  <w:num w:numId="7" w16cid:durableId="606547932">
    <w:abstractNumId w:val="1"/>
  </w:num>
  <w:num w:numId="8" w16cid:durableId="1358892405">
    <w:abstractNumId w:val="3"/>
  </w:num>
  <w:num w:numId="9" w16cid:durableId="3393533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036B9"/>
    <w:rsid w:val="00016B29"/>
    <w:rsid w:val="00030329"/>
    <w:rsid w:val="00032E31"/>
    <w:rsid w:val="000333B4"/>
    <w:rsid w:val="00044114"/>
    <w:rsid w:val="000669A7"/>
    <w:rsid w:val="000A07FF"/>
    <w:rsid w:val="000A1D61"/>
    <w:rsid w:val="000B2046"/>
    <w:rsid w:val="000C02B4"/>
    <w:rsid w:val="000E1417"/>
    <w:rsid w:val="000E41AF"/>
    <w:rsid w:val="000F7A0F"/>
    <w:rsid w:val="000F7B1B"/>
    <w:rsid w:val="00103F61"/>
    <w:rsid w:val="00106889"/>
    <w:rsid w:val="0011358E"/>
    <w:rsid w:val="00137894"/>
    <w:rsid w:val="00154745"/>
    <w:rsid w:val="001B1348"/>
    <w:rsid w:val="001B1C6E"/>
    <w:rsid w:val="001C4968"/>
    <w:rsid w:val="001E0E01"/>
    <w:rsid w:val="00223B91"/>
    <w:rsid w:val="0023421B"/>
    <w:rsid w:val="00236423"/>
    <w:rsid w:val="00237C1F"/>
    <w:rsid w:val="00242370"/>
    <w:rsid w:val="00275FAF"/>
    <w:rsid w:val="0027778A"/>
    <w:rsid w:val="00277F0F"/>
    <w:rsid w:val="00285509"/>
    <w:rsid w:val="00294CF5"/>
    <w:rsid w:val="00295675"/>
    <w:rsid w:val="002B133F"/>
    <w:rsid w:val="002C288F"/>
    <w:rsid w:val="002C33CF"/>
    <w:rsid w:val="002D47A7"/>
    <w:rsid w:val="002D5903"/>
    <w:rsid w:val="002E0202"/>
    <w:rsid w:val="002E2517"/>
    <w:rsid w:val="002E2889"/>
    <w:rsid w:val="002E685D"/>
    <w:rsid w:val="002F33C2"/>
    <w:rsid w:val="00345E9E"/>
    <w:rsid w:val="00351EF4"/>
    <w:rsid w:val="00353A6C"/>
    <w:rsid w:val="00373F9B"/>
    <w:rsid w:val="00392B73"/>
    <w:rsid w:val="00395760"/>
    <w:rsid w:val="003A5283"/>
    <w:rsid w:val="003B245E"/>
    <w:rsid w:val="003D35A3"/>
    <w:rsid w:val="003D4A1E"/>
    <w:rsid w:val="003D66F7"/>
    <w:rsid w:val="0041052D"/>
    <w:rsid w:val="00414DDE"/>
    <w:rsid w:val="00416252"/>
    <w:rsid w:val="0042083F"/>
    <w:rsid w:val="00424837"/>
    <w:rsid w:val="00430BA8"/>
    <w:rsid w:val="0046476B"/>
    <w:rsid w:val="00495B04"/>
    <w:rsid w:val="004A01CB"/>
    <w:rsid w:val="004A5550"/>
    <w:rsid w:val="004A6965"/>
    <w:rsid w:val="004C5257"/>
    <w:rsid w:val="004E72E0"/>
    <w:rsid w:val="00524D25"/>
    <w:rsid w:val="00585B8B"/>
    <w:rsid w:val="00594473"/>
    <w:rsid w:val="00596C79"/>
    <w:rsid w:val="005A19EC"/>
    <w:rsid w:val="005B4267"/>
    <w:rsid w:val="005C70A1"/>
    <w:rsid w:val="005D0231"/>
    <w:rsid w:val="005D3818"/>
    <w:rsid w:val="005F5413"/>
    <w:rsid w:val="0062182C"/>
    <w:rsid w:val="00621CF3"/>
    <w:rsid w:val="00621E6A"/>
    <w:rsid w:val="00623AF0"/>
    <w:rsid w:val="006554C1"/>
    <w:rsid w:val="006858ED"/>
    <w:rsid w:val="0068663D"/>
    <w:rsid w:val="006A0773"/>
    <w:rsid w:val="006A48DC"/>
    <w:rsid w:val="006C07D6"/>
    <w:rsid w:val="006D1809"/>
    <w:rsid w:val="006E2FAC"/>
    <w:rsid w:val="006F1320"/>
    <w:rsid w:val="006F75BE"/>
    <w:rsid w:val="00717670"/>
    <w:rsid w:val="00732B90"/>
    <w:rsid w:val="007403AA"/>
    <w:rsid w:val="0077000E"/>
    <w:rsid w:val="00787664"/>
    <w:rsid w:val="007A0262"/>
    <w:rsid w:val="007B4462"/>
    <w:rsid w:val="007B4E2D"/>
    <w:rsid w:val="007C73DD"/>
    <w:rsid w:val="007D2136"/>
    <w:rsid w:val="007D75CD"/>
    <w:rsid w:val="008006DE"/>
    <w:rsid w:val="00817594"/>
    <w:rsid w:val="008260F4"/>
    <w:rsid w:val="008363FB"/>
    <w:rsid w:val="00897BBB"/>
    <w:rsid w:val="008A2B04"/>
    <w:rsid w:val="008A4183"/>
    <w:rsid w:val="008A4474"/>
    <w:rsid w:val="008A60CB"/>
    <w:rsid w:val="008C122A"/>
    <w:rsid w:val="008C136E"/>
    <w:rsid w:val="008C1838"/>
    <w:rsid w:val="00901163"/>
    <w:rsid w:val="00907E4B"/>
    <w:rsid w:val="00932695"/>
    <w:rsid w:val="00942BAD"/>
    <w:rsid w:val="00973E09"/>
    <w:rsid w:val="00976460"/>
    <w:rsid w:val="009A6126"/>
    <w:rsid w:val="009C7259"/>
    <w:rsid w:val="009F5A4A"/>
    <w:rsid w:val="00A01310"/>
    <w:rsid w:val="00A05792"/>
    <w:rsid w:val="00A05B08"/>
    <w:rsid w:val="00A1375F"/>
    <w:rsid w:val="00A1449D"/>
    <w:rsid w:val="00A17399"/>
    <w:rsid w:val="00A23DDD"/>
    <w:rsid w:val="00A263C6"/>
    <w:rsid w:val="00A2654E"/>
    <w:rsid w:val="00A50942"/>
    <w:rsid w:val="00A56DFF"/>
    <w:rsid w:val="00A6163A"/>
    <w:rsid w:val="00A667D5"/>
    <w:rsid w:val="00A67A8A"/>
    <w:rsid w:val="00A779B1"/>
    <w:rsid w:val="00A84521"/>
    <w:rsid w:val="00AA17B4"/>
    <w:rsid w:val="00AD4058"/>
    <w:rsid w:val="00AF3A9D"/>
    <w:rsid w:val="00B0426D"/>
    <w:rsid w:val="00B212E2"/>
    <w:rsid w:val="00B31E30"/>
    <w:rsid w:val="00B45509"/>
    <w:rsid w:val="00B51110"/>
    <w:rsid w:val="00B8542D"/>
    <w:rsid w:val="00B975CA"/>
    <w:rsid w:val="00BA118B"/>
    <w:rsid w:val="00BA2C65"/>
    <w:rsid w:val="00BA2F1E"/>
    <w:rsid w:val="00BC0AF1"/>
    <w:rsid w:val="00BC4211"/>
    <w:rsid w:val="00BE37F7"/>
    <w:rsid w:val="00BF2B84"/>
    <w:rsid w:val="00BF54DE"/>
    <w:rsid w:val="00C158F7"/>
    <w:rsid w:val="00C16969"/>
    <w:rsid w:val="00C6360D"/>
    <w:rsid w:val="00C64737"/>
    <w:rsid w:val="00CC0D71"/>
    <w:rsid w:val="00CC4477"/>
    <w:rsid w:val="00CC7520"/>
    <w:rsid w:val="00CD4C99"/>
    <w:rsid w:val="00CD7184"/>
    <w:rsid w:val="00CE6762"/>
    <w:rsid w:val="00CF029B"/>
    <w:rsid w:val="00D06446"/>
    <w:rsid w:val="00D302F4"/>
    <w:rsid w:val="00D34E03"/>
    <w:rsid w:val="00D36275"/>
    <w:rsid w:val="00D42D4B"/>
    <w:rsid w:val="00D52CC0"/>
    <w:rsid w:val="00D7161B"/>
    <w:rsid w:val="00D81B9A"/>
    <w:rsid w:val="00D8548E"/>
    <w:rsid w:val="00DB68B5"/>
    <w:rsid w:val="00DC53AB"/>
    <w:rsid w:val="00E12E3B"/>
    <w:rsid w:val="00E16E09"/>
    <w:rsid w:val="00E27CCD"/>
    <w:rsid w:val="00E50129"/>
    <w:rsid w:val="00E815C1"/>
    <w:rsid w:val="00EA6C4D"/>
    <w:rsid w:val="00EB3983"/>
    <w:rsid w:val="00EB4E0D"/>
    <w:rsid w:val="00EC15BE"/>
    <w:rsid w:val="00ED76F3"/>
    <w:rsid w:val="00EE1C8B"/>
    <w:rsid w:val="00EF02CB"/>
    <w:rsid w:val="00EF2040"/>
    <w:rsid w:val="00EF700D"/>
    <w:rsid w:val="00F22A3C"/>
    <w:rsid w:val="00F42315"/>
    <w:rsid w:val="00F44713"/>
    <w:rsid w:val="00F5703C"/>
    <w:rsid w:val="00F70D62"/>
    <w:rsid w:val="00F76DF3"/>
    <w:rsid w:val="00F94051"/>
    <w:rsid w:val="00FC543F"/>
    <w:rsid w:val="00FE039C"/>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2FDCF026-4B21-4822-BB3E-EE9525A8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C6360D"/>
    <w:rPr>
      <w:sz w:val="16"/>
      <w:szCs w:val="16"/>
    </w:rPr>
  </w:style>
  <w:style w:type="paragraph" w:styleId="AklamaMetni">
    <w:name w:val="annotation text"/>
    <w:basedOn w:val="Normal"/>
    <w:link w:val="AklamaMetniChar"/>
    <w:uiPriority w:val="99"/>
    <w:unhideWhenUsed/>
    <w:rsid w:val="00C6360D"/>
    <w:pPr>
      <w:spacing w:line="240" w:lineRule="auto"/>
    </w:pPr>
    <w:rPr>
      <w:sz w:val="20"/>
      <w:szCs w:val="20"/>
    </w:rPr>
  </w:style>
  <w:style w:type="character" w:customStyle="1" w:styleId="AklamaMetniChar">
    <w:name w:val="Açıklama Metni Char"/>
    <w:basedOn w:val="VarsaylanParagrafYazTipi"/>
    <w:link w:val="AklamaMetni"/>
    <w:uiPriority w:val="99"/>
    <w:rsid w:val="00C6360D"/>
    <w:rPr>
      <w:sz w:val="20"/>
      <w:szCs w:val="20"/>
    </w:rPr>
  </w:style>
  <w:style w:type="paragraph" w:styleId="AklamaKonusu">
    <w:name w:val="annotation subject"/>
    <w:basedOn w:val="AklamaMetni"/>
    <w:next w:val="AklamaMetni"/>
    <w:link w:val="AklamaKonusuChar"/>
    <w:uiPriority w:val="99"/>
    <w:semiHidden/>
    <w:unhideWhenUsed/>
    <w:rsid w:val="00C6360D"/>
    <w:rPr>
      <w:b/>
      <w:bCs/>
    </w:rPr>
  </w:style>
  <w:style w:type="character" w:customStyle="1" w:styleId="AklamaKonusuChar">
    <w:name w:val="Açıklama Konusu Char"/>
    <w:basedOn w:val="AklamaMetniChar"/>
    <w:link w:val="AklamaKonusu"/>
    <w:uiPriority w:val="99"/>
    <w:semiHidden/>
    <w:rsid w:val="00C6360D"/>
    <w:rPr>
      <w:b/>
      <w:bCs/>
      <w:sz w:val="20"/>
      <w:szCs w:val="20"/>
    </w:rPr>
  </w:style>
  <w:style w:type="paragraph" w:customStyle="1" w:styleId="Default">
    <w:name w:val="Default"/>
    <w:rsid w:val="00585B8B"/>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585B8B"/>
  </w:style>
  <w:style w:type="paragraph" w:customStyle="1" w:styleId="paragraph">
    <w:name w:val="paragraph"/>
    <w:basedOn w:val="Normal"/>
    <w:rsid w:val="00585B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585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33242916">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3261865">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35711873">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41159531">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655649000">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03373681">
      <w:bodyDiv w:val="1"/>
      <w:marLeft w:val="0"/>
      <w:marRight w:val="0"/>
      <w:marTop w:val="0"/>
      <w:marBottom w:val="0"/>
      <w:divBdr>
        <w:top w:val="none" w:sz="0" w:space="0" w:color="auto"/>
        <w:left w:val="none" w:sz="0" w:space="0" w:color="auto"/>
        <w:bottom w:val="none" w:sz="0" w:space="0" w:color="auto"/>
        <w:right w:val="none" w:sz="0" w:space="0" w:color="auto"/>
      </w:divBdr>
    </w:div>
    <w:div w:id="932011799">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09329158">
      <w:bodyDiv w:val="1"/>
      <w:marLeft w:val="0"/>
      <w:marRight w:val="0"/>
      <w:marTop w:val="0"/>
      <w:marBottom w:val="0"/>
      <w:divBdr>
        <w:top w:val="none" w:sz="0" w:space="0" w:color="auto"/>
        <w:left w:val="none" w:sz="0" w:space="0" w:color="auto"/>
        <w:bottom w:val="none" w:sz="0" w:space="0" w:color="auto"/>
        <w:right w:val="none" w:sz="0" w:space="0" w:color="auto"/>
      </w:divBdr>
    </w:div>
    <w:div w:id="1147554626">
      <w:bodyDiv w:val="1"/>
      <w:marLeft w:val="0"/>
      <w:marRight w:val="0"/>
      <w:marTop w:val="0"/>
      <w:marBottom w:val="0"/>
      <w:divBdr>
        <w:top w:val="none" w:sz="0" w:space="0" w:color="auto"/>
        <w:left w:val="none" w:sz="0" w:space="0" w:color="auto"/>
        <w:bottom w:val="none" w:sz="0" w:space="0" w:color="auto"/>
        <w:right w:val="none" w:sz="0" w:space="0" w:color="auto"/>
      </w:divBdr>
    </w:div>
    <w:div w:id="1194656991">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79294406">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43922502">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695693637">
      <w:bodyDiv w:val="1"/>
      <w:marLeft w:val="0"/>
      <w:marRight w:val="0"/>
      <w:marTop w:val="0"/>
      <w:marBottom w:val="0"/>
      <w:divBdr>
        <w:top w:val="none" w:sz="0" w:space="0" w:color="auto"/>
        <w:left w:val="none" w:sz="0" w:space="0" w:color="auto"/>
        <w:bottom w:val="none" w:sz="0" w:space="0" w:color="auto"/>
        <w:right w:val="none" w:sz="0" w:space="0" w:color="auto"/>
      </w:divBdr>
    </w:div>
    <w:div w:id="1759131193">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32F2A-CD73-49C2-A95E-34DAF7A0CD51}">
  <ds:schemaRefs>
    <ds:schemaRef ds:uri="http://schemas.openxmlformats.org/officeDocument/2006/bibliography"/>
  </ds:schemaRefs>
</ds:datastoreItem>
</file>

<file path=customXml/itemProps2.xml><?xml version="1.0" encoding="utf-8"?>
<ds:datastoreItem xmlns:ds="http://schemas.openxmlformats.org/officeDocument/2006/customXml" ds:itemID="{10E1B6B3-0CFA-41BF-8368-069480FF4579}">
  <ds:schemaRefs>
    <ds:schemaRef ds:uri="http://schemas.microsoft.com/sharepoint/v3/contenttype/forms"/>
  </ds:schemaRefs>
</ds:datastoreItem>
</file>

<file path=customXml/itemProps3.xml><?xml version="1.0" encoding="utf-8"?>
<ds:datastoreItem xmlns:ds="http://schemas.openxmlformats.org/officeDocument/2006/customXml" ds:itemID="{CBC26B73-57D9-4C8D-BEBE-3C73928AD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2314</Words>
  <Characters>13190</Characters>
  <Application>Microsoft Office Word</Application>
  <DocSecurity>4</DocSecurity>
  <Lines>109</Lines>
  <Paragraphs>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2024-07-18T07:18:00Z</dcterms:created>
  <dcterms:modified xsi:type="dcterms:W3CDTF">2024-07-18T07:18:00Z</dcterms:modified>
</cp:coreProperties>
</file>