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F73F2" w14:textId="77777777" w:rsidR="004E72E0" w:rsidRPr="0086528A" w:rsidRDefault="004E72E0" w:rsidP="00621CF3">
      <w:pPr>
        <w:spacing w:after="0"/>
        <w:rPr>
          <w:rFonts w:ascii="Times New Roman" w:hAnsi="Times New Roman" w:cs="Times New Roman"/>
          <w:sz w:val="24"/>
          <w:szCs w:val="24"/>
        </w:rPr>
      </w:pPr>
    </w:p>
    <w:p w14:paraId="0BCFE8F4" w14:textId="77777777" w:rsidR="006C07D6" w:rsidRPr="0086528A" w:rsidRDefault="006C07D6" w:rsidP="00621CF3">
      <w:pPr>
        <w:spacing w:after="0"/>
        <w:rPr>
          <w:rFonts w:ascii="Times New Roman" w:hAnsi="Times New Roman" w:cs="Times New Roman"/>
          <w:sz w:val="24"/>
          <w:szCs w:val="24"/>
        </w:rPr>
      </w:pPr>
    </w:p>
    <w:p w14:paraId="42288A8B" w14:textId="77777777" w:rsidR="00032E31" w:rsidRPr="0086528A" w:rsidRDefault="00032E31" w:rsidP="00621CF3">
      <w:pPr>
        <w:spacing w:after="0"/>
        <w:rPr>
          <w:rFonts w:ascii="Times New Roman" w:hAnsi="Times New Roman" w:cs="Times New Roman"/>
          <w:sz w:val="24"/>
          <w:szCs w:val="24"/>
        </w:rPr>
      </w:pPr>
    </w:p>
    <w:p w14:paraId="2857CF4A" w14:textId="77777777" w:rsidR="00032E31" w:rsidRPr="0086528A" w:rsidRDefault="00032E31" w:rsidP="00621CF3">
      <w:pPr>
        <w:spacing w:after="0"/>
        <w:rPr>
          <w:rFonts w:ascii="Times New Roman" w:hAnsi="Times New Roman" w:cs="Times New Roman"/>
          <w:sz w:val="24"/>
          <w:szCs w:val="24"/>
        </w:rPr>
      </w:pPr>
    </w:p>
    <w:p w14:paraId="4BB806B9" w14:textId="77777777" w:rsidR="00032E31" w:rsidRPr="0086528A" w:rsidRDefault="00032E31" w:rsidP="00621CF3">
      <w:pPr>
        <w:spacing w:after="0"/>
        <w:rPr>
          <w:rFonts w:ascii="Times New Roman" w:hAnsi="Times New Roman" w:cs="Times New Roman"/>
          <w:sz w:val="24"/>
          <w:szCs w:val="24"/>
        </w:rPr>
      </w:pPr>
    </w:p>
    <w:p w14:paraId="6DE6D3ED" w14:textId="77777777" w:rsidR="00032E31" w:rsidRPr="0086528A" w:rsidRDefault="00032E31" w:rsidP="00621CF3">
      <w:pPr>
        <w:spacing w:after="0"/>
        <w:rPr>
          <w:rFonts w:ascii="Times New Roman" w:hAnsi="Times New Roman" w:cs="Times New Roman"/>
          <w:sz w:val="24"/>
          <w:szCs w:val="24"/>
        </w:rPr>
      </w:pPr>
    </w:p>
    <w:p w14:paraId="4B5D1A71" w14:textId="77777777" w:rsidR="00032E31" w:rsidRPr="0086528A" w:rsidRDefault="00032E31" w:rsidP="00621CF3">
      <w:pPr>
        <w:spacing w:after="0"/>
        <w:rPr>
          <w:rFonts w:ascii="Times New Roman" w:hAnsi="Times New Roman" w:cs="Times New Roman"/>
          <w:sz w:val="24"/>
          <w:szCs w:val="24"/>
        </w:rPr>
      </w:pPr>
    </w:p>
    <w:p w14:paraId="2E8913AD" w14:textId="77777777" w:rsidR="00032E31" w:rsidRPr="0086528A" w:rsidRDefault="00032E31" w:rsidP="00621CF3">
      <w:pPr>
        <w:spacing w:after="0"/>
        <w:rPr>
          <w:rFonts w:ascii="Times New Roman" w:hAnsi="Times New Roman" w:cs="Times New Roman"/>
          <w:sz w:val="24"/>
          <w:szCs w:val="24"/>
        </w:rPr>
      </w:pPr>
    </w:p>
    <w:p w14:paraId="5BC49243" w14:textId="77777777" w:rsidR="00032E31" w:rsidRPr="0086528A" w:rsidRDefault="00032E31" w:rsidP="00621CF3">
      <w:pPr>
        <w:spacing w:after="0"/>
        <w:rPr>
          <w:rFonts w:ascii="Times New Roman" w:hAnsi="Times New Roman" w:cs="Times New Roman"/>
          <w:sz w:val="24"/>
          <w:szCs w:val="24"/>
        </w:rPr>
      </w:pPr>
    </w:p>
    <w:p w14:paraId="1F2BF9F2" w14:textId="77777777" w:rsidR="006C07D6" w:rsidRPr="0086528A" w:rsidRDefault="006C07D6" w:rsidP="00621CF3">
      <w:pPr>
        <w:spacing w:after="0"/>
        <w:rPr>
          <w:rFonts w:ascii="Times New Roman" w:hAnsi="Times New Roman" w:cs="Times New Roman"/>
          <w:sz w:val="24"/>
          <w:szCs w:val="24"/>
        </w:rPr>
      </w:pPr>
    </w:p>
    <w:p w14:paraId="75207813" w14:textId="77777777" w:rsidR="006C07D6" w:rsidRPr="0086528A" w:rsidRDefault="006C07D6" w:rsidP="00621CF3">
      <w:pPr>
        <w:spacing w:after="0"/>
        <w:rPr>
          <w:rFonts w:ascii="Times New Roman" w:hAnsi="Times New Roman" w:cs="Times New Roman"/>
          <w:sz w:val="24"/>
          <w:szCs w:val="24"/>
        </w:rPr>
      </w:pPr>
    </w:p>
    <w:p w14:paraId="684D1A6B" w14:textId="77777777" w:rsidR="0086528A" w:rsidRPr="0086528A" w:rsidRDefault="0086528A" w:rsidP="0086528A">
      <w:pPr>
        <w:spacing w:after="0" w:line="240" w:lineRule="auto"/>
        <w:jc w:val="center"/>
        <w:rPr>
          <w:rFonts w:ascii="Times New Roman" w:hAnsi="Times New Roman" w:cs="Times New Roman"/>
          <w:b/>
          <w:sz w:val="24"/>
          <w:szCs w:val="24"/>
        </w:rPr>
      </w:pPr>
      <w:r w:rsidRPr="0086528A">
        <w:rPr>
          <w:rFonts w:ascii="Times New Roman" w:hAnsi="Times New Roman" w:cs="Times New Roman"/>
          <w:b/>
          <w:sz w:val="24"/>
          <w:szCs w:val="24"/>
        </w:rPr>
        <w:t xml:space="preserve">HEDEF PORTFÖY YÖNETİMİ A.Ş. SERBEST ŞEMSİYE FON’A BAĞLI </w:t>
      </w:r>
    </w:p>
    <w:p w14:paraId="3388FE81" w14:textId="1C66AC93" w:rsidR="0086528A" w:rsidRPr="0086528A" w:rsidRDefault="0086528A" w:rsidP="0086528A">
      <w:pPr>
        <w:spacing w:after="0"/>
        <w:jc w:val="center"/>
        <w:rPr>
          <w:rFonts w:ascii="Times New Roman" w:eastAsia="Times New Roman" w:hAnsi="Times New Roman" w:cs="Times New Roman"/>
          <w:b/>
          <w:sz w:val="24"/>
          <w:szCs w:val="24"/>
        </w:rPr>
      </w:pPr>
      <w:r w:rsidRPr="0086528A">
        <w:rPr>
          <w:rFonts w:ascii="Times New Roman" w:hAnsi="Times New Roman" w:cs="Times New Roman"/>
          <w:b/>
          <w:sz w:val="24"/>
          <w:szCs w:val="24"/>
        </w:rPr>
        <w:t xml:space="preserve">HEDEF PORTFÖY İKİNCİ İSTATİSTİKSEL ARBİTRAJ HİSSE SENEDİ SERBEST FON </w:t>
      </w:r>
      <w:r w:rsidRPr="0086528A">
        <w:rPr>
          <w:rFonts w:ascii="Times New Roman" w:eastAsia="Times New Roman" w:hAnsi="Times New Roman" w:cs="Times New Roman"/>
          <w:b/>
          <w:sz w:val="24"/>
          <w:szCs w:val="24"/>
        </w:rPr>
        <w:t>(HİSSE SENEDİ YOĞUN FON)</w:t>
      </w:r>
    </w:p>
    <w:p w14:paraId="7D7018FF" w14:textId="3C4CE9EF" w:rsidR="00621CF3" w:rsidRPr="0086528A" w:rsidRDefault="00ED1A44" w:rsidP="0086528A">
      <w:pPr>
        <w:spacing w:after="0"/>
        <w:jc w:val="center"/>
        <w:rPr>
          <w:rFonts w:ascii="Times New Roman" w:hAnsi="Times New Roman" w:cs="Times New Roman"/>
          <w:sz w:val="24"/>
          <w:szCs w:val="24"/>
        </w:rPr>
      </w:pPr>
      <w:r w:rsidRPr="00ED1A44">
        <w:rPr>
          <w:rFonts w:ascii="Times New Roman" w:hAnsi="Times New Roman" w:cs="Times New Roman"/>
          <w:sz w:val="24"/>
          <w:szCs w:val="24"/>
        </w:rPr>
        <w:t>01 OCAK – 30 HAZİRAN 2024</w:t>
      </w:r>
      <w:r>
        <w:rPr>
          <w:rFonts w:ascii="Times New Roman" w:hAnsi="Times New Roman" w:cs="Times New Roman"/>
          <w:sz w:val="24"/>
          <w:szCs w:val="24"/>
        </w:rPr>
        <w:t xml:space="preserve"> </w:t>
      </w:r>
      <w:r w:rsidR="00621CF3" w:rsidRPr="0086528A">
        <w:rPr>
          <w:rFonts w:ascii="Times New Roman" w:hAnsi="Times New Roman" w:cs="Times New Roman"/>
          <w:sz w:val="24"/>
          <w:szCs w:val="24"/>
        </w:rPr>
        <w:t xml:space="preserve">DÖNEMİNE AİT </w:t>
      </w:r>
    </w:p>
    <w:p w14:paraId="507BF98E" w14:textId="77777777" w:rsidR="00621CF3" w:rsidRPr="0086528A" w:rsidRDefault="00621CF3" w:rsidP="00621CF3">
      <w:pPr>
        <w:spacing w:after="0"/>
        <w:jc w:val="center"/>
        <w:rPr>
          <w:rFonts w:ascii="Times New Roman" w:hAnsi="Times New Roman" w:cs="Times New Roman"/>
          <w:sz w:val="24"/>
          <w:szCs w:val="24"/>
        </w:rPr>
      </w:pPr>
      <w:r w:rsidRPr="0086528A">
        <w:rPr>
          <w:rFonts w:ascii="Times New Roman" w:hAnsi="Times New Roman" w:cs="Times New Roman"/>
          <w:sz w:val="24"/>
          <w:szCs w:val="24"/>
        </w:rPr>
        <w:t>PERFORMANS SUNU</w:t>
      </w:r>
      <w:r w:rsidR="007403AA" w:rsidRPr="0086528A">
        <w:rPr>
          <w:rFonts w:ascii="Times New Roman" w:hAnsi="Times New Roman" w:cs="Times New Roman"/>
          <w:sz w:val="24"/>
          <w:szCs w:val="24"/>
        </w:rPr>
        <w:t>M</w:t>
      </w:r>
      <w:r w:rsidRPr="0086528A">
        <w:rPr>
          <w:rFonts w:ascii="Times New Roman" w:hAnsi="Times New Roman" w:cs="Times New Roman"/>
          <w:sz w:val="24"/>
          <w:szCs w:val="24"/>
        </w:rPr>
        <w:t xml:space="preserve"> RAPORU </w:t>
      </w:r>
    </w:p>
    <w:p w14:paraId="3F218D6F" w14:textId="77777777" w:rsidR="00621CF3" w:rsidRPr="0086528A" w:rsidRDefault="00621CF3" w:rsidP="00621CF3">
      <w:pPr>
        <w:spacing w:after="0"/>
        <w:jc w:val="center"/>
        <w:rPr>
          <w:rFonts w:ascii="Times New Roman" w:hAnsi="Times New Roman" w:cs="Times New Roman"/>
          <w:sz w:val="24"/>
          <w:szCs w:val="24"/>
        </w:rPr>
      </w:pPr>
    </w:p>
    <w:p w14:paraId="053BB4CB" w14:textId="77777777" w:rsidR="00621CF3" w:rsidRPr="0086528A" w:rsidRDefault="00621CF3" w:rsidP="00621CF3">
      <w:pPr>
        <w:spacing w:after="0"/>
        <w:jc w:val="center"/>
        <w:rPr>
          <w:rFonts w:ascii="Times New Roman" w:hAnsi="Times New Roman" w:cs="Times New Roman"/>
          <w:sz w:val="24"/>
          <w:szCs w:val="24"/>
        </w:rPr>
      </w:pPr>
    </w:p>
    <w:p w14:paraId="5E937E93" w14:textId="77777777" w:rsidR="00621CF3" w:rsidRPr="0086528A" w:rsidRDefault="00621CF3" w:rsidP="00621CF3">
      <w:pPr>
        <w:spacing w:after="0"/>
        <w:jc w:val="center"/>
        <w:rPr>
          <w:rFonts w:ascii="Times New Roman" w:hAnsi="Times New Roman" w:cs="Times New Roman"/>
          <w:sz w:val="24"/>
          <w:szCs w:val="24"/>
        </w:rPr>
      </w:pPr>
    </w:p>
    <w:p w14:paraId="5B6BBB65" w14:textId="77777777" w:rsidR="00621CF3" w:rsidRPr="0086528A" w:rsidRDefault="00621CF3" w:rsidP="00621CF3">
      <w:pPr>
        <w:spacing w:after="0"/>
        <w:jc w:val="center"/>
        <w:rPr>
          <w:rFonts w:ascii="Times New Roman" w:hAnsi="Times New Roman" w:cs="Times New Roman"/>
          <w:sz w:val="24"/>
          <w:szCs w:val="24"/>
        </w:rPr>
      </w:pPr>
    </w:p>
    <w:p w14:paraId="4F010468" w14:textId="77777777" w:rsidR="00621CF3" w:rsidRPr="0086528A" w:rsidRDefault="00621CF3" w:rsidP="00621CF3">
      <w:pPr>
        <w:spacing w:after="0"/>
        <w:jc w:val="center"/>
        <w:rPr>
          <w:rFonts w:ascii="Times New Roman" w:hAnsi="Times New Roman" w:cs="Times New Roman"/>
          <w:sz w:val="24"/>
          <w:szCs w:val="24"/>
        </w:rPr>
      </w:pPr>
    </w:p>
    <w:p w14:paraId="7512E724" w14:textId="77777777" w:rsidR="00621CF3" w:rsidRPr="0086528A" w:rsidRDefault="00621CF3" w:rsidP="00621CF3">
      <w:pPr>
        <w:spacing w:after="0"/>
        <w:jc w:val="center"/>
        <w:rPr>
          <w:rFonts w:ascii="Times New Roman" w:hAnsi="Times New Roman" w:cs="Times New Roman"/>
          <w:sz w:val="24"/>
          <w:szCs w:val="24"/>
        </w:rPr>
      </w:pPr>
    </w:p>
    <w:p w14:paraId="713A365A" w14:textId="77777777" w:rsidR="00621CF3" w:rsidRPr="0086528A" w:rsidRDefault="00621CF3" w:rsidP="00621CF3">
      <w:pPr>
        <w:spacing w:after="0"/>
        <w:jc w:val="center"/>
        <w:rPr>
          <w:rFonts w:ascii="Times New Roman" w:hAnsi="Times New Roman" w:cs="Times New Roman"/>
          <w:sz w:val="24"/>
          <w:szCs w:val="24"/>
        </w:rPr>
      </w:pPr>
    </w:p>
    <w:p w14:paraId="614418A6" w14:textId="77777777" w:rsidR="00621CF3" w:rsidRPr="0086528A" w:rsidRDefault="00621CF3" w:rsidP="00621CF3">
      <w:pPr>
        <w:spacing w:after="0"/>
        <w:jc w:val="center"/>
        <w:rPr>
          <w:rFonts w:ascii="Times New Roman" w:hAnsi="Times New Roman" w:cs="Times New Roman"/>
          <w:sz w:val="24"/>
          <w:szCs w:val="24"/>
        </w:rPr>
      </w:pPr>
    </w:p>
    <w:p w14:paraId="0C727F2F" w14:textId="77777777" w:rsidR="00621CF3" w:rsidRPr="0086528A" w:rsidRDefault="00621CF3" w:rsidP="00621CF3">
      <w:pPr>
        <w:spacing w:after="0"/>
        <w:jc w:val="center"/>
        <w:rPr>
          <w:rFonts w:ascii="Times New Roman" w:hAnsi="Times New Roman" w:cs="Times New Roman"/>
          <w:sz w:val="24"/>
          <w:szCs w:val="24"/>
        </w:rPr>
      </w:pPr>
    </w:p>
    <w:p w14:paraId="1F85F09D" w14:textId="77777777" w:rsidR="00621CF3" w:rsidRPr="0086528A" w:rsidRDefault="00621CF3" w:rsidP="00621CF3">
      <w:pPr>
        <w:spacing w:after="0"/>
        <w:jc w:val="center"/>
        <w:rPr>
          <w:rFonts w:ascii="Times New Roman" w:hAnsi="Times New Roman" w:cs="Times New Roman"/>
          <w:sz w:val="24"/>
          <w:szCs w:val="24"/>
        </w:rPr>
      </w:pPr>
    </w:p>
    <w:p w14:paraId="706C75E6" w14:textId="77777777" w:rsidR="00621CF3" w:rsidRPr="0086528A" w:rsidRDefault="00621CF3" w:rsidP="00621CF3">
      <w:pPr>
        <w:spacing w:after="0"/>
        <w:jc w:val="center"/>
        <w:rPr>
          <w:rFonts w:ascii="Times New Roman" w:hAnsi="Times New Roman" w:cs="Times New Roman"/>
          <w:sz w:val="24"/>
          <w:szCs w:val="24"/>
        </w:rPr>
      </w:pPr>
    </w:p>
    <w:p w14:paraId="0BF3E19C" w14:textId="77777777" w:rsidR="00621CF3" w:rsidRPr="0086528A" w:rsidRDefault="00621CF3" w:rsidP="00621CF3">
      <w:pPr>
        <w:spacing w:after="0"/>
        <w:jc w:val="center"/>
        <w:rPr>
          <w:rFonts w:ascii="Times New Roman" w:hAnsi="Times New Roman" w:cs="Times New Roman"/>
          <w:sz w:val="24"/>
          <w:szCs w:val="24"/>
        </w:rPr>
      </w:pPr>
    </w:p>
    <w:p w14:paraId="2622C443" w14:textId="77777777" w:rsidR="00621CF3" w:rsidRPr="0086528A" w:rsidRDefault="00621CF3" w:rsidP="00621CF3">
      <w:pPr>
        <w:spacing w:after="0"/>
        <w:jc w:val="center"/>
        <w:rPr>
          <w:rFonts w:ascii="Times New Roman" w:hAnsi="Times New Roman" w:cs="Times New Roman"/>
          <w:sz w:val="24"/>
          <w:szCs w:val="24"/>
        </w:rPr>
      </w:pPr>
    </w:p>
    <w:p w14:paraId="1ED006B9" w14:textId="77777777" w:rsidR="00621CF3" w:rsidRPr="0086528A" w:rsidRDefault="00621CF3" w:rsidP="00621CF3">
      <w:pPr>
        <w:spacing w:after="0"/>
        <w:jc w:val="center"/>
        <w:rPr>
          <w:rFonts w:ascii="Times New Roman" w:hAnsi="Times New Roman" w:cs="Times New Roman"/>
          <w:sz w:val="24"/>
          <w:szCs w:val="24"/>
        </w:rPr>
      </w:pPr>
    </w:p>
    <w:p w14:paraId="2D9EAC84" w14:textId="77777777" w:rsidR="00AD4058" w:rsidRPr="0086528A" w:rsidRDefault="00AD4058" w:rsidP="00621CF3">
      <w:pPr>
        <w:spacing w:after="0"/>
        <w:jc w:val="center"/>
        <w:rPr>
          <w:rFonts w:ascii="Times New Roman" w:hAnsi="Times New Roman" w:cs="Times New Roman"/>
          <w:sz w:val="24"/>
          <w:szCs w:val="24"/>
        </w:rPr>
      </w:pPr>
    </w:p>
    <w:p w14:paraId="3B4D1E78" w14:textId="77777777" w:rsidR="00AD4058" w:rsidRPr="0086528A" w:rsidRDefault="00AD4058" w:rsidP="00621CF3">
      <w:pPr>
        <w:spacing w:after="0"/>
        <w:jc w:val="center"/>
        <w:rPr>
          <w:rFonts w:ascii="Times New Roman" w:hAnsi="Times New Roman" w:cs="Times New Roman"/>
          <w:sz w:val="24"/>
          <w:szCs w:val="24"/>
        </w:rPr>
      </w:pPr>
    </w:p>
    <w:p w14:paraId="1896A542" w14:textId="77777777" w:rsidR="00AD4058" w:rsidRPr="0086528A" w:rsidRDefault="00AD4058" w:rsidP="00621CF3">
      <w:pPr>
        <w:spacing w:after="0"/>
        <w:jc w:val="center"/>
        <w:rPr>
          <w:rFonts w:ascii="Times New Roman" w:hAnsi="Times New Roman" w:cs="Times New Roman"/>
          <w:sz w:val="24"/>
          <w:szCs w:val="24"/>
        </w:rPr>
      </w:pPr>
    </w:p>
    <w:p w14:paraId="664E8946" w14:textId="77777777" w:rsidR="00AD4058" w:rsidRPr="0086528A" w:rsidRDefault="00AD4058" w:rsidP="00621CF3">
      <w:pPr>
        <w:spacing w:after="0"/>
        <w:jc w:val="center"/>
        <w:rPr>
          <w:rFonts w:ascii="Times New Roman" w:hAnsi="Times New Roman" w:cs="Times New Roman"/>
          <w:sz w:val="24"/>
          <w:szCs w:val="24"/>
        </w:rPr>
      </w:pPr>
    </w:p>
    <w:p w14:paraId="6DF53A63" w14:textId="77777777" w:rsidR="00621CF3" w:rsidRPr="0086528A" w:rsidRDefault="00621CF3" w:rsidP="00621CF3">
      <w:pPr>
        <w:spacing w:after="0"/>
        <w:jc w:val="center"/>
        <w:rPr>
          <w:rFonts w:ascii="Times New Roman" w:hAnsi="Times New Roman" w:cs="Times New Roman"/>
          <w:sz w:val="24"/>
          <w:szCs w:val="24"/>
        </w:rPr>
      </w:pPr>
    </w:p>
    <w:p w14:paraId="73CDE0BF" w14:textId="77777777" w:rsidR="00621CF3" w:rsidRPr="0086528A" w:rsidRDefault="00621CF3" w:rsidP="00621CF3">
      <w:pPr>
        <w:spacing w:after="0"/>
        <w:jc w:val="center"/>
        <w:rPr>
          <w:rFonts w:ascii="Times New Roman" w:hAnsi="Times New Roman" w:cs="Times New Roman"/>
          <w:sz w:val="24"/>
          <w:szCs w:val="24"/>
        </w:rPr>
      </w:pPr>
    </w:p>
    <w:p w14:paraId="3C33F819" w14:textId="77777777" w:rsidR="00621CF3" w:rsidRPr="0086528A" w:rsidRDefault="00621CF3" w:rsidP="00621CF3">
      <w:pPr>
        <w:spacing w:after="0"/>
        <w:jc w:val="center"/>
        <w:rPr>
          <w:rFonts w:ascii="Times New Roman" w:hAnsi="Times New Roman" w:cs="Times New Roman"/>
          <w:sz w:val="24"/>
          <w:szCs w:val="24"/>
        </w:rPr>
      </w:pPr>
    </w:p>
    <w:p w14:paraId="30C1A289" w14:textId="77777777" w:rsidR="00621CF3" w:rsidRPr="0086528A" w:rsidRDefault="00621CF3" w:rsidP="00621CF3">
      <w:pPr>
        <w:spacing w:after="0"/>
        <w:jc w:val="center"/>
        <w:rPr>
          <w:rFonts w:ascii="Times New Roman" w:hAnsi="Times New Roman" w:cs="Times New Roman"/>
          <w:sz w:val="24"/>
          <w:szCs w:val="24"/>
        </w:rPr>
      </w:pPr>
    </w:p>
    <w:p w14:paraId="0F85383D" w14:textId="77777777" w:rsidR="00621CF3" w:rsidRPr="0086528A" w:rsidRDefault="00621CF3" w:rsidP="00621CF3">
      <w:pPr>
        <w:spacing w:after="0"/>
        <w:jc w:val="center"/>
        <w:rPr>
          <w:rFonts w:ascii="Times New Roman" w:hAnsi="Times New Roman" w:cs="Times New Roman"/>
          <w:sz w:val="24"/>
          <w:szCs w:val="24"/>
        </w:rPr>
      </w:pPr>
    </w:p>
    <w:p w14:paraId="04CB472B" w14:textId="77777777" w:rsidR="00621CF3" w:rsidRPr="0086528A" w:rsidRDefault="00621CF3" w:rsidP="00621CF3">
      <w:pPr>
        <w:spacing w:after="0"/>
        <w:jc w:val="center"/>
        <w:rPr>
          <w:rFonts w:ascii="Times New Roman" w:hAnsi="Times New Roman" w:cs="Times New Roman"/>
          <w:sz w:val="24"/>
          <w:szCs w:val="24"/>
        </w:rPr>
      </w:pPr>
    </w:p>
    <w:p w14:paraId="0575E948" w14:textId="77777777" w:rsidR="00621CF3" w:rsidRPr="0086528A" w:rsidRDefault="00621CF3" w:rsidP="00621CF3">
      <w:pPr>
        <w:spacing w:after="0"/>
        <w:jc w:val="center"/>
        <w:rPr>
          <w:rFonts w:ascii="Times New Roman" w:hAnsi="Times New Roman" w:cs="Times New Roman"/>
          <w:sz w:val="24"/>
          <w:szCs w:val="24"/>
        </w:rPr>
      </w:pPr>
    </w:p>
    <w:p w14:paraId="17832C86" w14:textId="77777777" w:rsidR="00621CF3" w:rsidRPr="0086528A" w:rsidRDefault="00621CF3" w:rsidP="00621CF3">
      <w:pPr>
        <w:spacing w:after="0"/>
        <w:jc w:val="center"/>
        <w:rPr>
          <w:rFonts w:ascii="Times New Roman" w:hAnsi="Times New Roman" w:cs="Times New Roman"/>
          <w:sz w:val="24"/>
          <w:szCs w:val="24"/>
        </w:rPr>
      </w:pPr>
    </w:p>
    <w:p w14:paraId="1E4FE174" w14:textId="77777777" w:rsidR="00621CF3" w:rsidRPr="0086528A" w:rsidRDefault="00621CF3" w:rsidP="00621CF3">
      <w:pPr>
        <w:spacing w:after="0"/>
        <w:jc w:val="center"/>
        <w:rPr>
          <w:rFonts w:ascii="Times New Roman" w:hAnsi="Times New Roman" w:cs="Times New Roman"/>
          <w:sz w:val="24"/>
          <w:szCs w:val="24"/>
        </w:rPr>
      </w:pPr>
    </w:p>
    <w:p w14:paraId="7988F1A2" w14:textId="77777777" w:rsidR="00621CF3" w:rsidRPr="0086528A" w:rsidRDefault="00621CF3" w:rsidP="00621CF3">
      <w:pPr>
        <w:spacing w:after="0"/>
        <w:jc w:val="center"/>
        <w:rPr>
          <w:rFonts w:ascii="Times New Roman" w:hAnsi="Times New Roman" w:cs="Times New Roman"/>
          <w:sz w:val="24"/>
          <w:szCs w:val="24"/>
        </w:rPr>
      </w:pPr>
    </w:p>
    <w:p w14:paraId="15AAD388" w14:textId="77777777" w:rsidR="00621CF3" w:rsidRPr="0086528A" w:rsidRDefault="00621CF3" w:rsidP="00621CF3">
      <w:pPr>
        <w:spacing w:after="0"/>
        <w:jc w:val="center"/>
        <w:rPr>
          <w:rFonts w:ascii="Times New Roman" w:hAnsi="Times New Roman" w:cs="Times New Roman"/>
          <w:sz w:val="24"/>
          <w:szCs w:val="24"/>
        </w:rPr>
      </w:pPr>
    </w:p>
    <w:p w14:paraId="5581CFA9" w14:textId="77777777" w:rsidR="00621CF3" w:rsidRPr="0086528A" w:rsidRDefault="00621CF3" w:rsidP="00621CF3">
      <w:pPr>
        <w:spacing w:after="0"/>
        <w:jc w:val="center"/>
        <w:rPr>
          <w:rFonts w:ascii="Times New Roman" w:hAnsi="Times New Roman" w:cs="Times New Roman"/>
          <w:sz w:val="24"/>
          <w:szCs w:val="24"/>
        </w:rPr>
      </w:pPr>
    </w:p>
    <w:p w14:paraId="70087CA1" w14:textId="77777777" w:rsidR="00621CF3" w:rsidRPr="0086528A" w:rsidRDefault="00621CF3" w:rsidP="00621CF3">
      <w:pPr>
        <w:spacing w:after="0"/>
        <w:jc w:val="center"/>
        <w:rPr>
          <w:rFonts w:ascii="Times New Roman" w:hAnsi="Times New Roman" w:cs="Times New Roman"/>
          <w:sz w:val="24"/>
          <w:szCs w:val="24"/>
        </w:rPr>
      </w:pPr>
    </w:p>
    <w:p w14:paraId="10A21E75" w14:textId="77777777" w:rsidR="00621CF3" w:rsidRPr="0086528A" w:rsidRDefault="00621CF3" w:rsidP="00621CF3">
      <w:pPr>
        <w:spacing w:after="0"/>
        <w:jc w:val="center"/>
        <w:rPr>
          <w:rFonts w:ascii="Times New Roman" w:hAnsi="Times New Roman" w:cs="Times New Roman"/>
          <w:sz w:val="24"/>
          <w:szCs w:val="24"/>
        </w:rPr>
      </w:pPr>
    </w:p>
    <w:p w14:paraId="36772C9F" w14:textId="77777777" w:rsidR="00621CF3" w:rsidRPr="0086528A" w:rsidRDefault="00621CF3" w:rsidP="00621CF3">
      <w:pPr>
        <w:pStyle w:val="ListeParagraf"/>
        <w:numPr>
          <w:ilvl w:val="0"/>
          <w:numId w:val="1"/>
        </w:numPr>
        <w:rPr>
          <w:rFonts w:ascii="Times New Roman" w:hAnsi="Times New Roman" w:cs="Times New Roman"/>
          <w:b/>
          <w:sz w:val="24"/>
          <w:szCs w:val="24"/>
        </w:rPr>
      </w:pPr>
      <w:r w:rsidRPr="0086528A">
        <w:rPr>
          <w:rFonts w:ascii="Times New Roman" w:hAnsi="Times New Roman" w:cs="Times New Roman"/>
          <w:b/>
          <w:sz w:val="24"/>
          <w:szCs w:val="24"/>
        </w:rPr>
        <w:t>TANITICI BİLGİLER</w:t>
      </w:r>
    </w:p>
    <w:tbl>
      <w:tblPr>
        <w:tblStyle w:val="TabloKlavuzu"/>
        <w:tblW w:w="0" w:type="auto"/>
        <w:tblLook w:val="04A0" w:firstRow="1" w:lastRow="0" w:firstColumn="1" w:lastColumn="0" w:noHBand="0" w:noVBand="1"/>
      </w:tblPr>
      <w:tblGrid>
        <w:gridCol w:w="1823"/>
        <w:gridCol w:w="1687"/>
        <w:gridCol w:w="5477"/>
      </w:tblGrid>
      <w:tr w:rsidR="001B1348" w:rsidRPr="0086528A" w14:paraId="1687B3A0" w14:textId="77777777" w:rsidTr="008260F4">
        <w:trPr>
          <w:trHeight w:val="818"/>
        </w:trPr>
        <w:tc>
          <w:tcPr>
            <w:tcW w:w="3510" w:type="dxa"/>
            <w:gridSpan w:val="2"/>
          </w:tcPr>
          <w:p w14:paraId="14F7997E" w14:textId="77777777" w:rsidR="001B1348" w:rsidRPr="0086528A" w:rsidRDefault="001B1348" w:rsidP="001B1348">
            <w:pPr>
              <w:jc w:val="center"/>
              <w:rPr>
                <w:rFonts w:ascii="Times New Roman" w:hAnsi="Times New Roman" w:cs="Times New Roman"/>
                <w:b/>
                <w:sz w:val="24"/>
                <w:szCs w:val="24"/>
              </w:rPr>
            </w:pPr>
            <w:r w:rsidRPr="0086528A">
              <w:rPr>
                <w:rFonts w:ascii="Times New Roman" w:hAnsi="Times New Roman" w:cs="Times New Roman"/>
                <w:b/>
                <w:sz w:val="24"/>
                <w:szCs w:val="24"/>
              </w:rPr>
              <w:t>PORTFÖYE BAKIŞ</w:t>
            </w:r>
          </w:p>
          <w:p w14:paraId="79C8466B" w14:textId="77777777" w:rsidR="001B1348" w:rsidRPr="0086528A" w:rsidRDefault="001B1348" w:rsidP="001B1348">
            <w:pPr>
              <w:jc w:val="center"/>
              <w:rPr>
                <w:rFonts w:ascii="Times New Roman" w:hAnsi="Times New Roman" w:cs="Times New Roman"/>
                <w:sz w:val="24"/>
                <w:szCs w:val="24"/>
              </w:rPr>
            </w:pPr>
            <w:r w:rsidRPr="0086528A">
              <w:rPr>
                <w:rFonts w:ascii="Times New Roman" w:hAnsi="Times New Roman" w:cs="Times New Roman"/>
                <w:sz w:val="24"/>
                <w:szCs w:val="24"/>
              </w:rPr>
              <w:t>Fon’un Halka Arz Tarihi:</w:t>
            </w:r>
          </w:p>
          <w:p w14:paraId="13427A4C" w14:textId="477051EB" w:rsidR="0086528A" w:rsidRPr="0086528A" w:rsidRDefault="0086528A" w:rsidP="0086528A">
            <w:pPr>
              <w:jc w:val="center"/>
              <w:rPr>
                <w:rFonts w:ascii="Times New Roman" w:hAnsi="Times New Roman" w:cs="Times New Roman"/>
                <w:sz w:val="24"/>
                <w:szCs w:val="24"/>
              </w:rPr>
            </w:pPr>
            <w:r w:rsidRPr="0086528A">
              <w:rPr>
                <w:rFonts w:ascii="Times New Roman" w:hAnsi="Times New Roman" w:cs="Times New Roman"/>
                <w:sz w:val="24"/>
                <w:szCs w:val="24"/>
              </w:rPr>
              <w:t>2</w:t>
            </w:r>
            <w:r w:rsidR="005570DB">
              <w:rPr>
                <w:rFonts w:ascii="Times New Roman" w:hAnsi="Times New Roman" w:cs="Times New Roman"/>
                <w:sz w:val="24"/>
                <w:szCs w:val="24"/>
              </w:rPr>
              <w:t>4</w:t>
            </w:r>
            <w:r w:rsidRPr="0086528A">
              <w:rPr>
                <w:rFonts w:ascii="Times New Roman" w:hAnsi="Times New Roman" w:cs="Times New Roman"/>
                <w:sz w:val="24"/>
                <w:szCs w:val="24"/>
              </w:rPr>
              <w:t>/02/2023</w:t>
            </w:r>
          </w:p>
        </w:tc>
        <w:tc>
          <w:tcPr>
            <w:tcW w:w="5477" w:type="dxa"/>
          </w:tcPr>
          <w:p w14:paraId="785A8029" w14:textId="77777777" w:rsidR="001B1348" w:rsidRPr="0086528A" w:rsidRDefault="001B1348" w:rsidP="001B1348">
            <w:pPr>
              <w:jc w:val="center"/>
              <w:rPr>
                <w:rFonts w:ascii="Times New Roman" w:hAnsi="Times New Roman" w:cs="Times New Roman"/>
                <w:b/>
                <w:sz w:val="24"/>
                <w:szCs w:val="24"/>
              </w:rPr>
            </w:pPr>
          </w:p>
          <w:p w14:paraId="42F39AD5" w14:textId="77777777" w:rsidR="001B1348" w:rsidRPr="0086528A" w:rsidRDefault="001B1348" w:rsidP="001B1348">
            <w:pPr>
              <w:jc w:val="center"/>
              <w:rPr>
                <w:rFonts w:ascii="Times New Roman" w:hAnsi="Times New Roman" w:cs="Times New Roman"/>
                <w:b/>
                <w:sz w:val="24"/>
                <w:szCs w:val="24"/>
              </w:rPr>
            </w:pPr>
            <w:r w:rsidRPr="0086528A">
              <w:rPr>
                <w:rFonts w:ascii="Times New Roman" w:hAnsi="Times New Roman" w:cs="Times New Roman"/>
                <w:b/>
                <w:sz w:val="24"/>
                <w:szCs w:val="24"/>
              </w:rPr>
              <w:t>YATIRIM VE YÖNETİME İLİŞKİN BİLGİLER</w:t>
            </w:r>
          </w:p>
        </w:tc>
      </w:tr>
      <w:tr w:rsidR="001B1348" w:rsidRPr="0086528A" w14:paraId="52D08609" w14:textId="77777777" w:rsidTr="008260F4">
        <w:trPr>
          <w:trHeight w:val="272"/>
        </w:trPr>
        <w:tc>
          <w:tcPr>
            <w:tcW w:w="3510" w:type="dxa"/>
            <w:gridSpan w:val="2"/>
          </w:tcPr>
          <w:p w14:paraId="6F02B738" w14:textId="4D503041" w:rsidR="001B1348" w:rsidRPr="0086528A" w:rsidRDefault="00746B93" w:rsidP="007D75CD">
            <w:pPr>
              <w:jc w:val="center"/>
              <w:rPr>
                <w:rFonts w:ascii="Times New Roman" w:hAnsi="Times New Roman" w:cs="Times New Roman"/>
                <w:b/>
                <w:sz w:val="24"/>
                <w:szCs w:val="24"/>
              </w:rPr>
            </w:pPr>
            <w:r w:rsidRPr="00746B93">
              <w:rPr>
                <w:rFonts w:ascii="Times New Roman" w:hAnsi="Times New Roman" w:cs="Times New Roman"/>
                <w:b/>
                <w:sz w:val="24"/>
                <w:szCs w:val="24"/>
              </w:rPr>
              <w:t>30 Haziran 2024 itibariyle</w:t>
            </w:r>
          </w:p>
        </w:tc>
        <w:tc>
          <w:tcPr>
            <w:tcW w:w="5477" w:type="dxa"/>
          </w:tcPr>
          <w:p w14:paraId="563BE517" w14:textId="77777777" w:rsidR="001B1348" w:rsidRPr="0086528A" w:rsidRDefault="001B1348" w:rsidP="001B1348">
            <w:pPr>
              <w:jc w:val="center"/>
              <w:rPr>
                <w:rFonts w:ascii="Times New Roman" w:hAnsi="Times New Roman" w:cs="Times New Roman"/>
                <w:b/>
                <w:sz w:val="24"/>
                <w:szCs w:val="24"/>
              </w:rPr>
            </w:pPr>
            <w:r w:rsidRPr="0086528A">
              <w:rPr>
                <w:rFonts w:ascii="Times New Roman" w:hAnsi="Times New Roman" w:cs="Times New Roman"/>
                <w:b/>
                <w:sz w:val="24"/>
                <w:szCs w:val="24"/>
              </w:rPr>
              <w:t>Portföy Yöneticileri</w:t>
            </w:r>
          </w:p>
        </w:tc>
      </w:tr>
      <w:tr w:rsidR="001B1348" w:rsidRPr="0086528A" w14:paraId="1C4CE836" w14:textId="77777777" w:rsidTr="008260F4">
        <w:trPr>
          <w:trHeight w:val="546"/>
        </w:trPr>
        <w:tc>
          <w:tcPr>
            <w:tcW w:w="1823" w:type="dxa"/>
          </w:tcPr>
          <w:p w14:paraId="24B2E994" w14:textId="77777777" w:rsidR="001B1348" w:rsidRPr="0086528A" w:rsidRDefault="001B1348" w:rsidP="00A05B08">
            <w:pPr>
              <w:rPr>
                <w:rFonts w:ascii="Times New Roman" w:hAnsi="Times New Roman" w:cs="Times New Roman"/>
                <w:sz w:val="24"/>
                <w:szCs w:val="24"/>
              </w:rPr>
            </w:pPr>
            <w:r w:rsidRPr="0086528A">
              <w:rPr>
                <w:rFonts w:ascii="Times New Roman" w:hAnsi="Times New Roman" w:cs="Times New Roman"/>
                <w:sz w:val="24"/>
                <w:szCs w:val="24"/>
              </w:rPr>
              <w:t>Fon Toplam Değeri</w:t>
            </w:r>
          </w:p>
        </w:tc>
        <w:tc>
          <w:tcPr>
            <w:tcW w:w="1687" w:type="dxa"/>
          </w:tcPr>
          <w:p w14:paraId="7EB7923A" w14:textId="5FF28581" w:rsidR="001B1348" w:rsidRPr="0086528A" w:rsidRDefault="0010350E" w:rsidP="00236423">
            <w:pPr>
              <w:jc w:val="right"/>
              <w:rPr>
                <w:rFonts w:ascii="Times New Roman" w:hAnsi="Times New Roman" w:cs="Times New Roman"/>
                <w:sz w:val="24"/>
                <w:szCs w:val="24"/>
              </w:rPr>
            </w:pPr>
            <w:r w:rsidRPr="0010350E">
              <w:rPr>
                <w:rFonts w:ascii="Times New Roman" w:hAnsi="Times New Roman" w:cs="Times New Roman"/>
                <w:sz w:val="24"/>
                <w:szCs w:val="24"/>
              </w:rPr>
              <w:t>46.521.327,79</w:t>
            </w:r>
            <w:r w:rsidR="00AC4362" w:rsidRPr="00AC4362">
              <w:rPr>
                <w:rFonts w:ascii="Times New Roman" w:hAnsi="Times New Roman" w:cs="Times New Roman"/>
                <w:sz w:val="24"/>
                <w:szCs w:val="24"/>
              </w:rPr>
              <w:tab/>
            </w:r>
          </w:p>
        </w:tc>
        <w:tc>
          <w:tcPr>
            <w:tcW w:w="5477" w:type="dxa"/>
          </w:tcPr>
          <w:p w14:paraId="07B4CF33" w14:textId="0F6C19BB" w:rsidR="00E3650A" w:rsidRDefault="00F3713E" w:rsidP="00CF029B">
            <w:pPr>
              <w:rPr>
                <w:rFonts w:ascii="Times New Roman" w:hAnsi="Times New Roman" w:cs="Times New Roman"/>
                <w:sz w:val="24"/>
                <w:szCs w:val="24"/>
              </w:rPr>
            </w:pPr>
            <w:r>
              <w:rPr>
                <w:rFonts w:ascii="Times New Roman" w:hAnsi="Times New Roman" w:cs="Times New Roman"/>
                <w:sz w:val="24"/>
                <w:szCs w:val="24"/>
              </w:rPr>
              <w:t>İlkay Öztürk</w:t>
            </w:r>
          </w:p>
          <w:p w14:paraId="6371B580" w14:textId="52203B1F" w:rsidR="0062328F" w:rsidRPr="0086528A" w:rsidRDefault="00F3713E" w:rsidP="00CF029B">
            <w:pPr>
              <w:rPr>
                <w:rFonts w:ascii="Times New Roman" w:hAnsi="Times New Roman" w:cs="Times New Roman"/>
                <w:sz w:val="24"/>
                <w:szCs w:val="24"/>
              </w:rPr>
            </w:pPr>
            <w:r>
              <w:rPr>
                <w:rFonts w:ascii="Times New Roman" w:hAnsi="Times New Roman" w:cs="Times New Roman"/>
                <w:sz w:val="24"/>
                <w:szCs w:val="24"/>
              </w:rPr>
              <w:t>Anıl Tokat</w:t>
            </w:r>
          </w:p>
        </w:tc>
      </w:tr>
      <w:tr w:rsidR="001B1348" w:rsidRPr="0086528A" w14:paraId="49414BC0" w14:textId="77777777" w:rsidTr="008260F4">
        <w:trPr>
          <w:trHeight w:val="546"/>
        </w:trPr>
        <w:tc>
          <w:tcPr>
            <w:tcW w:w="1823" w:type="dxa"/>
          </w:tcPr>
          <w:p w14:paraId="4D752AFF" w14:textId="77777777" w:rsidR="001B1348" w:rsidRPr="0086528A" w:rsidRDefault="001B1348" w:rsidP="00A05B08">
            <w:pPr>
              <w:rPr>
                <w:rFonts w:ascii="Times New Roman" w:hAnsi="Times New Roman" w:cs="Times New Roman"/>
                <w:sz w:val="24"/>
                <w:szCs w:val="24"/>
              </w:rPr>
            </w:pPr>
            <w:r w:rsidRPr="0086528A">
              <w:rPr>
                <w:rFonts w:ascii="Times New Roman" w:hAnsi="Times New Roman" w:cs="Times New Roman"/>
                <w:sz w:val="24"/>
                <w:szCs w:val="24"/>
              </w:rPr>
              <w:t>Birim Pay Değeri</w:t>
            </w:r>
          </w:p>
        </w:tc>
        <w:tc>
          <w:tcPr>
            <w:tcW w:w="1687" w:type="dxa"/>
          </w:tcPr>
          <w:p w14:paraId="22FF4823" w14:textId="7D3F84F1" w:rsidR="00237C1F" w:rsidRPr="0086528A" w:rsidRDefault="0010350E" w:rsidP="00236423">
            <w:pPr>
              <w:jc w:val="right"/>
              <w:rPr>
                <w:rFonts w:ascii="Times New Roman" w:hAnsi="Times New Roman" w:cs="Times New Roman"/>
                <w:sz w:val="24"/>
                <w:szCs w:val="24"/>
              </w:rPr>
            </w:pPr>
            <w:r w:rsidRPr="0010350E">
              <w:rPr>
                <w:rFonts w:ascii="Times New Roman" w:hAnsi="Times New Roman" w:cs="Times New Roman"/>
                <w:sz w:val="24"/>
                <w:szCs w:val="24"/>
              </w:rPr>
              <w:t>2,127570</w:t>
            </w:r>
          </w:p>
        </w:tc>
        <w:tc>
          <w:tcPr>
            <w:tcW w:w="5477" w:type="dxa"/>
          </w:tcPr>
          <w:p w14:paraId="367F35D7" w14:textId="77777777" w:rsidR="001B1348" w:rsidRPr="0086528A" w:rsidRDefault="003D66F7" w:rsidP="003D66F7">
            <w:pPr>
              <w:jc w:val="center"/>
              <w:rPr>
                <w:rFonts w:ascii="Times New Roman" w:hAnsi="Times New Roman" w:cs="Times New Roman"/>
                <w:b/>
                <w:sz w:val="24"/>
                <w:szCs w:val="24"/>
              </w:rPr>
            </w:pPr>
            <w:r w:rsidRPr="0086528A">
              <w:rPr>
                <w:rFonts w:ascii="Times New Roman" w:hAnsi="Times New Roman" w:cs="Times New Roman"/>
                <w:b/>
                <w:sz w:val="24"/>
                <w:szCs w:val="24"/>
              </w:rPr>
              <w:t>Fon’un Yatırım Amacı ve Stratejisi</w:t>
            </w:r>
          </w:p>
        </w:tc>
      </w:tr>
      <w:tr w:rsidR="00E50129" w:rsidRPr="0086528A" w14:paraId="41F7A0D8" w14:textId="77777777" w:rsidTr="008260F4">
        <w:trPr>
          <w:trHeight w:val="272"/>
        </w:trPr>
        <w:tc>
          <w:tcPr>
            <w:tcW w:w="1823" w:type="dxa"/>
          </w:tcPr>
          <w:p w14:paraId="6903EC00" w14:textId="77777777" w:rsidR="00E50129" w:rsidRPr="0086528A" w:rsidRDefault="00E50129" w:rsidP="00A05B08">
            <w:pPr>
              <w:rPr>
                <w:rFonts w:ascii="Times New Roman" w:hAnsi="Times New Roman" w:cs="Times New Roman"/>
                <w:sz w:val="24"/>
                <w:szCs w:val="24"/>
              </w:rPr>
            </w:pPr>
            <w:r w:rsidRPr="0086528A">
              <w:rPr>
                <w:rFonts w:ascii="Times New Roman" w:hAnsi="Times New Roman" w:cs="Times New Roman"/>
                <w:sz w:val="24"/>
                <w:szCs w:val="24"/>
              </w:rPr>
              <w:t>Yatırımcı Sayısı</w:t>
            </w:r>
          </w:p>
        </w:tc>
        <w:tc>
          <w:tcPr>
            <w:tcW w:w="1687" w:type="dxa"/>
          </w:tcPr>
          <w:p w14:paraId="5681A160" w14:textId="45066EA6" w:rsidR="00E50129" w:rsidRPr="0086528A" w:rsidRDefault="0010350E" w:rsidP="003B245E">
            <w:pPr>
              <w:jc w:val="right"/>
              <w:rPr>
                <w:rFonts w:ascii="Times New Roman" w:hAnsi="Times New Roman" w:cs="Times New Roman"/>
                <w:sz w:val="24"/>
                <w:szCs w:val="24"/>
              </w:rPr>
            </w:pPr>
            <w:r>
              <w:rPr>
                <w:rFonts w:ascii="Times New Roman" w:hAnsi="Times New Roman" w:cs="Times New Roman"/>
                <w:sz w:val="24"/>
                <w:szCs w:val="24"/>
              </w:rPr>
              <w:t>11</w:t>
            </w:r>
          </w:p>
        </w:tc>
        <w:tc>
          <w:tcPr>
            <w:tcW w:w="5477" w:type="dxa"/>
            <w:vMerge w:val="restart"/>
          </w:tcPr>
          <w:p w14:paraId="4618D6DC" w14:textId="5E4C4A51" w:rsidR="00E50129" w:rsidRPr="00583C0D" w:rsidRDefault="00583C0D" w:rsidP="00E50129">
            <w:pPr>
              <w:jc w:val="both"/>
              <w:rPr>
                <w:rFonts w:ascii="Times New Roman" w:hAnsi="Times New Roman" w:cs="Times New Roman"/>
                <w:sz w:val="24"/>
                <w:szCs w:val="24"/>
              </w:rPr>
            </w:pPr>
            <w:r w:rsidRPr="00583C0D">
              <w:rPr>
                <w:rFonts w:ascii="Times New Roman" w:hAnsi="Times New Roman" w:cs="Times New Roman"/>
              </w:rPr>
              <w:t xml:space="preserve">Fon’un hisse senedi yoğun fon olması nedeniyle Fon portföy değerinin en az %80’i devamlı olarak menkul kıymet yatırım ortaklıkları payları hariç olmak üzere </w:t>
            </w:r>
            <w:proofErr w:type="spellStart"/>
            <w:r w:rsidRPr="00583C0D">
              <w:rPr>
                <w:rFonts w:ascii="Times New Roman" w:hAnsi="Times New Roman" w:cs="Times New Roman"/>
              </w:rPr>
              <w:t>BIST’te</w:t>
            </w:r>
            <w:proofErr w:type="spellEnd"/>
            <w:r w:rsidRPr="00583C0D">
              <w:rPr>
                <w:rFonts w:ascii="Times New Roman" w:hAnsi="Times New Roman" w:cs="Times New Roman"/>
              </w:rPr>
              <w:t xml:space="preserve"> işlem gören ihraççı payları, ihraççı paylarına ve ihraççı payı endekslerine dayalı olarak yapılan vadeli işlem sözleşmelerinin nakit teminatları, ihraççı paylarına ve ihraççı payına dayalı opsiyon sözleşmelerinin primleri ile borsada işlem gören ihraççı paylarına ve ihraççı payına dayalı aracı kuruluş varantlarına ve ihraççı paylarından oluşan endeksleri 27/11/2013 tarihli ve 28834 sayılı Resmi </w:t>
            </w:r>
            <w:proofErr w:type="spellStart"/>
            <w:r w:rsidRPr="00583C0D">
              <w:rPr>
                <w:rFonts w:ascii="Times New Roman" w:hAnsi="Times New Roman" w:cs="Times New Roman"/>
              </w:rPr>
              <w:t>Gazete’de</w:t>
            </w:r>
            <w:proofErr w:type="spellEnd"/>
            <w:r w:rsidRPr="00583C0D">
              <w:rPr>
                <w:rFonts w:ascii="Times New Roman" w:hAnsi="Times New Roman" w:cs="Times New Roman"/>
              </w:rPr>
              <w:t xml:space="preserve"> yayımlanan Borsa Yatırım Fonlarına İlişkin Esaslar Tebliği (III-52.2)’</w:t>
            </w:r>
            <w:proofErr w:type="spellStart"/>
            <w:r w:rsidRPr="00583C0D">
              <w:rPr>
                <w:rFonts w:ascii="Times New Roman" w:hAnsi="Times New Roman" w:cs="Times New Roman"/>
              </w:rPr>
              <w:t>nin</w:t>
            </w:r>
            <w:proofErr w:type="spellEnd"/>
            <w:r w:rsidRPr="00583C0D">
              <w:rPr>
                <w:rFonts w:ascii="Times New Roman" w:hAnsi="Times New Roman" w:cs="Times New Roman"/>
              </w:rPr>
              <w:t xml:space="preserve"> 5 inci maddesinin dördüncü fıkrasının (a) bendi kapsamında takip etmek üzere kurulan borsa yatırım fonu paylarına yatırılır. </w:t>
            </w:r>
          </w:p>
        </w:tc>
      </w:tr>
      <w:tr w:rsidR="00E50129" w:rsidRPr="0086528A" w14:paraId="1F67F208" w14:textId="77777777" w:rsidTr="008260F4">
        <w:trPr>
          <w:trHeight w:val="546"/>
        </w:trPr>
        <w:tc>
          <w:tcPr>
            <w:tcW w:w="1823" w:type="dxa"/>
          </w:tcPr>
          <w:p w14:paraId="53E26006" w14:textId="77777777" w:rsidR="00E50129" w:rsidRPr="0086528A" w:rsidRDefault="00E50129" w:rsidP="00A05B08">
            <w:pPr>
              <w:rPr>
                <w:rFonts w:ascii="Times New Roman" w:hAnsi="Times New Roman" w:cs="Times New Roman"/>
                <w:sz w:val="24"/>
                <w:szCs w:val="24"/>
              </w:rPr>
            </w:pPr>
            <w:r w:rsidRPr="0086528A">
              <w:rPr>
                <w:rFonts w:ascii="Times New Roman" w:hAnsi="Times New Roman" w:cs="Times New Roman"/>
                <w:sz w:val="24"/>
                <w:szCs w:val="24"/>
              </w:rPr>
              <w:t>Tedavül Oranı (%)</w:t>
            </w:r>
          </w:p>
        </w:tc>
        <w:tc>
          <w:tcPr>
            <w:tcW w:w="1687" w:type="dxa"/>
          </w:tcPr>
          <w:p w14:paraId="2E8AB30D" w14:textId="672568AB" w:rsidR="00E50129" w:rsidRPr="0086528A" w:rsidRDefault="00AC4362" w:rsidP="00236423">
            <w:pPr>
              <w:jc w:val="right"/>
              <w:rPr>
                <w:rFonts w:ascii="Times New Roman" w:hAnsi="Times New Roman" w:cs="Times New Roman"/>
                <w:sz w:val="24"/>
                <w:szCs w:val="24"/>
              </w:rPr>
            </w:pPr>
            <w:r>
              <w:rPr>
                <w:rFonts w:ascii="Times New Roman" w:hAnsi="Times New Roman" w:cs="Times New Roman"/>
                <w:sz w:val="24"/>
                <w:szCs w:val="24"/>
              </w:rPr>
              <w:t>0,4</w:t>
            </w:r>
            <w:r w:rsidR="002746BC">
              <w:rPr>
                <w:rFonts w:ascii="Times New Roman" w:hAnsi="Times New Roman" w:cs="Times New Roman"/>
                <w:sz w:val="24"/>
                <w:szCs w:val="24"/>
              </w:rPr>
              <w:t>4</w:t>
            </w:r>
          </w:p>
        </w:tc>
        <w:tc>
          <w:tcPr>
            <w:tcW w:w="5477" w:type="dxa"/>
            <w:vMerge/>
          </w:tcPr>
          <w:p w14:paraId="1A03D0A4" w14:textId="77777777" w:rsidR="00E50129" w:rsidRPr="0086528A" w:rsidRDefault="00E50129" w:rsidP="00E50129">
            <w:pPr>
              <w:jc w:val="both"/>
              <w:rPr>
                <w:rFonts w:ascii="Times New Roman" w:hAnsi="Times New Roman" w:cs="Times New Roman"/>
                <w:sz w:val="24"/>
                <w:szCs w:val="24"/>
              </w:rPr>
            </w:pPr>
          </w:p>
        </w:tc>
      </w:tr>
      <w:tr w:rsidR="00E50129" w:rsidRPr="0086528A" w14:paraId="1F1227F2" w14:textId="77777777" w:rsidTr="008260F4">
        <w:trPr>
          <w:trHeight w:val="272"/>
        </w:trPr>
        <w:tc>
          <w:tcPr>
            <w:tcW w:w="3510" w:type="dxa"/>
            <w:gridSpan w:val="2"/>
          </w:tcPr>
          <w:p w14:paraId="71BCD733" w14:textId="77777777" w:rsidR="00E50129" w:rsidRPr="0086528A" w:rsidRDefault="00E50129" w:rsidP="003D66F7">
            <w:pPr>
              <w:jc w:val="center"/>
              <w:rPr>
                <w:rFonts w:ascii="Times New Roman" w:hAnsi="Times New Roman" w:cs="Times New Roman"/>
                <w:b/>
                <w:sz w:val="24"/>
                <w:szCs w:val="24"/>
              </w:rPr>
            </w:pPr>
            <w:r w:rsidRPr="0086528A">
              <w:rPr>
                <w:rFonts w:ascii="Times New Roman" w:hAnsi="Times New Roman" w:cs="Times New Roman"/>
                <w:b/>
                <w:sz w:val="24"/>
                <w:szCs w:val="24"/>
              </w:rPr>
              <w:t>Portföy Dağılımı (%)</w:t>
            </w:r>
          </w:p>
        </w:tc>
        <w:tc>
          <w:tcPr>
            <w:tcW w:w="5477" w:type="dxa"/>
            <w:vMerge/>
          </w:tcPr>
          <w:p w14:paraId="7498A580" w14:textId="77777777" w:rsidR="00E50129" w:rsidRPr="0086528A" w:rsidRDefault="00E50129" w:rsidP="00E50129">
            <w:pPr>
              <w:jc w:val="both"/>
              <w:rPr>
                <w:rFonts w:ascii="Times New Roman" w:hAnsi="Times New Roman" w:cs="Times New Roman"/>
                <w:sz w:val="24"/>
                <w:szCs w:val="24"/>
              </w:rPr>
            </w:pPr>
          </w:p>
        </w:tc>
      </w:tr>
      <w:tr w:rsidR="00F70D62" w:rsidRPr="0086528A" w14:paraId="1F33CD0F" w14:textId="77777777" w:rsidTr="00806F20">
        <w:trPr>
          <w:trHeight w:val="326"/>
        </w:trPr>
        <w:tc>
          <w:tcPr>
            <w:tcW w:w="1823" w:type="dxa"/>
            <w:tcBorders>
              <w:bottom w:val="single" w:sz="4" w:space="0" w:color="auto"/>
            </w:tcBorders>
          </w:tcPr>
          <w:p w14:paraId="555588A9" w14:textId="59C3797C" w:rsidR="00F70D62" w:rsidRPr="0086528A" w:rsidRDefault="00806F20" w:rsidP="00AF3A9D">
            <w:pPr>
              <w:rPr>
                <w:rFonts w:ascii="Times New Roman" w:hAnsi="Times New Roman" w:cs="Times New Roman"/>
                <w:sz w:val="24"/>
                <w:szCs w:val="24"/>
              </w:rPr>
            </w:pPr>
            <w:r w:rsidRPr="0086528A">
              <w:rPr>
                <w:rFonts w:ascii="Times New Roman" w:hAnsi="Times New Roman" w:cs="Times New Roman"/>
                <w:noProof/>
                <w:color w:val="000000" w:themeColor="text1"/>
                <w:sz w:val="24"/>
                <w:szCs w:val="24"/>
              </w:rPr>
              <mc:AlternateContent>
                <mc:Choice Requires="wps">
                  <w:drawing>
                    <wp:anchor distT="0" distB="0" distL="114300" distR="114300" simplePos="0" relativeHeight="251658240" behindDoc="0" locked="0" layoutInCell="1" allowOverlap="1" wp14:anchorId="3B186922" wp14:editId="31F0B85C">
                      <wp:simplePos x="0" y="0"/>
                      <wp:positionH relativeFrom="column">
                        <wp:posOffset>1081405</wp:posOffset>
                      </wp:positionH>
                      <wp:positionV relativeFrom="paragraph">
                        <wp:posOffset>195581</wp:posOffset>
                      </wp:positionV>
                      <wp:extent cx="0" cy="571500"/>
                      <wp:effectExtent l="0" t="0" r="38100" b="19050"/>
                      <wp:wrapNone/>
                      <wp:docPr id="4" name="Düz Bağlayıcı 4"/>
                      <wp:cNvGraphicFramePr/>
                      <a:graphic xmlns:a="http://schemas.openxmlformats.org/drawingml/2006/main">
                        <a:graphicData uri="http://schemas.microsoft.com/office/word/2010/wordprocessingShape">
                          <wps:wsp>
                            <wps:cNvCnPr/>
                            <wps:spPr>
                              <a:xfrm flipH="1">
                                <a:off x="0" y="0"/>
                                <a:ext cx="0" cy="571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650B4B" id="Düz Bağlayıcı 4"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15pt,15.4pt" to="85.15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" strokecolor="black [3213]" strokeweight=".5pt">
                      <v:stroke joinstyle="miter"/>
                    </v:line>
                  </w:pict>
                </mc:Fallback>
              </mc:AlternateContent>
            </w:r>
            <w:r w:rsidR="00F70D62" w:rsidRPr="0086528A">
              <w:rPr>
                <w:rFonts w:ascii="Times New Roman" w:hAnsi="Times New Roman" w:cs="Times New Roman"/>
                <w:sz w:val="24"/>
                <w:szCs w:val="24"/>
              </w:rPr>
              <w:t>Mevduat</w:t>
            </w:r>
          </w:p>
        </w:tc>
        <w:tc>
          <w:tcPr>
            <w:tcW w:w="1687" w:type="dxa"/>
            <w:tcBorders>
              <w:bottom w:val="single" w:sz="4" w:space="0" w:color="auto"/>
            </w:tcBorders>
          </w:tcPr>
          <w:p w14:paraId="4D68AB1D" w14:textId="79212DAC" w:rsidR="00F70D62" w:rsidRPr="0086528A" w:rsidRDefault="0086528A" w:rsidP="00D7161B">
            <w:pPr>
              <w:jc w:val="right"/>
              <w:rPr>
                <w:rFonts w:ascii="Times New Roman" w:hAnsi="Times New Roman" w:cs="Times New Roman"/>
                <w:sz w:val="24"/>
                <w:szCs w:val="24"/>
              </w:rPr>
            </w:pPr>
            <w:r w:rsidRPr="0086528A">
              <w:rPr>
                <w:rFonts w:ascii="Times New Roman" w:hAnsi="Times New Roman" w:cs="Times New Roman"/>
                <w:sz w:val="24"/>
                <w:szCs w:val="24"/>
              </w:rPr>
              <w:t>0,</w:t>
            </w:r>
            <w:r w:rsidR="00773D42">
              <w:rPr>
                <w:rFonts w:ascii="Times New Roman" w:hAnsi="Times New Roman" w:cs="Times New Roman"/>
                <w:sz w:val="24"/>
                <w:szCs w:val="24"/>
              </w:rPr>
              <w:t>18</w:t>
            </w:r>
          </w:p>
        </w:tc>
        <w:tc>
          <w:tcPr>
            <w:tcW w:w="5477" w:type="dxa"/>
            <w:vMerge/>
          </w:tcPr>
          <w:p w14:paraId="43794AB5" w14:textId="77777777" w:rsidR="00F70D62" w:rsidRPr="0086528A" w:rsidRDefault="00F70D62" w:rsidP="00AF3A9D">
            <w:pPr>
              <w:rPr>
                <w:rFonts w:ascii="Times New Roman" w:hAnsi="Times New Roman" w:cs="Times New Roman"/>
                <w:sz w:val="24"/>
                <w:szCs w:val="24"/>
              </w:rPr>
            </w:pPr>
          </w:p>
        </w:tc>
      </w:tr>
      <w:tr w:rsidR="0086528A" w:rsidRPr="0086528A" w14:paraId="695FEE9C" w14:textId="77777777" w:rsidTr="00806F20">
        <w:trPr>
          <w:trHeight w:val="326"/>
        </w:trPr>
        <w:tc>
          <w:tcPr>
            <w:tcW w:w="1823" w:type="dxa"/>
            <w:tcBorders>
              <w:bottom w:val="single" w:sz="4" w:space="0" w:color="auto"/>
            </w:tcBorders>
          </w:tcPr>
          <w:p w14:paraId="463FACE0" w14:textId="61D0F535" w:rsidR="0086528A" w:rsidRPr="0086528A" w:rsidRDefault="0086528A" w:rsidP="00AF3A9D">
            <w:pPr>
              <w:rPr>
                <w:rFonts w:ascii="Times New Roman" w:hAnsi="Times New Roman" w:cs="Times New Roman"/>
                <w:noProof/>
                <w:color w:val="000000" w:themeColor="text1"/>
                <w:sz w:val="24"/>
                <w:szCs w:val="24"/>
              </w:rPr>
            </w:pPr>
            <w:r w:rsidRPr="0086528A">
              <w:rPr>
                <w:rFonts w:ascii="Times New Roman" w:hAnsi="Times New Roman" w:cs="Times New Roman"/>
                <w:noProof/>
                <w:color w:val="000000" w:themeColor="text1"/>
                <w:sz w:val="24"/>
                <w:szCs w:val="24"/>
              </w:rPr>
              <w:t>Viop Teminat</w:t>
            </w:r>
          </w:p>
        </w:tc>
        <w:tc>
          <w:tcPr>
            <w:tcW w:w="1687" w:type="dxa"/>
            <w:tcBorders>
              <w:bottom w:val="single" w:sz="4" w:space="0" w:color="auto"/>
            </w:tcBorders>
          </w:tcPr>
          <w:p w14:paraId="13D7D921" w14:textId="0686E87B" w:rsidR="0086528A" w:rsidRPr="0086528A" w:rsidRDefault="00FF0F9D" w:rsidP="00D7161B">
            <w:pPr>
              <w:jc w:val="right"/>
              <w:rPr>
                <w:rFonts w:ascii="Times New Roman" w:hAnsi="Times New Roman" w:cs="Times New Roman"/>
                <w:sz w:val="24"/>
                <w:szCs w:val="24"/>
              </w:rPr>
            </w:pPr>
            <w:r>
              <w:rPr>
                <w:rFonts w:ascii="Times New Roman" w:hAnsi="Times New Roman" w:cs="Times New Roman"/>
                <w:sz w:val="24"/>
                <w:szCs w:val="24"/>
              </w:rPr>
              <w:t>14,99</w:t>
            </w:r>
          </w:p>
        </w:tc>
        <w:tc>
          <w:tcPr>
            <w:tcW w:w="5477" w:type="dxa"/>
            <w:vMerge/>
          </w:tcPr>
          <w:p w14:paraId="5AB192F7" w14:textId="77777777" w:rsidR="0086528A" w:rsidRPr="0086528A" w:rsidRDefault="0086528A" w:rsidP="00AF3A9D">
            <w:pPr>
              <w:rPr>
                <w:rFonts w:ascii="Times New Roman" w:hAnsi="Times New Roman" w:cs="Times New Roman"/>
                <w:sz w:val="24"/>
                <w:szCs w:val="24"/>
              </w:rPr>
            </w:pPr>
          </w:p>
        </w:tc>
      </w:tr>
      <w:tr w:rsidR="0086528A" w:rsidRPr="0086528A" w14:paraId="5DF7062B" w14:textId="77777777" w:rsidTr="00806F20">
        <w:trPr>
          <w:trHeight w:val="326"/>
        </w:trPr>
        <w:tc>
          <w:tcPr>
            <w:tcW w:w="1823" w:type="dxa"/>
            <w:tcBorders>
              <w:bottom w:val="single" w:sz="4" w:space="0" w:color="auto"/>
            </w:tcBorders>
          </w:tcPr>
          <w:p w14:paraId="262302B5" w14:textId="1D5E0B1A" w:rsidR="0086528A" w:rsidRPr="0086528A" w:rsidRDefault="0086528A" w:rsidP="00AF3A9D">
            <w:pPr>
              <w:rPr>
                <w:rFonts w:ascii="Times New Roman" w:hAnsi="Times New Roman" w:cs="Times New Roman"/>
                <w:noProof/>
                <w:color w:val="000000" w:themeColor="text1"/>
                <w:sz w:val="24"/>
                <w:szCs w:val="24"/>
              </w:rPr>
            </w:pPr>
            <w:r w:rsidRPr="0086528A">
              <w:rPr>
                <w:rFonts w:ascii="Times New Roman" w:hAnsi="Times New Roman" w:cs="Times New Roman"/>
                <w:noProof/>
                <w:color w:val="000000" w:themeColor="text1"/>
                <w:sz w:val="24"/>
                <w:szCs w:val="24"/>
              </w:rPr>
              <w:t>Paylar</w:t>
            </w:r>
          </w:p>
        </w:tc>
        <w:tc>
          <w:tcPr>
            <w:tcW w:w="1687" w:type="dxa"/>
            <w:tcBorders>
              <w:bottom w:val="single" w:sz="4" w:space="0" w:color="auto"/>
            </w:tcBorders>
          </w:tcPr>
          <w:p w14:paraId="282B90AE" w14:textId="0051836B" w:rsidR="0086528A" w:rsidRPr="0086528A" w:rsidRDefault="00FF0F9D" w:rsidP="00D7161B">
            <w:pPr>
              <w:jc w:val="right"/>
              <w:rPr>
                <w:rFonts w:ascii="Times New Roman" w:hAnsi="Times New Roman" w:cs="Times New Roman"/>
                <w:sz w:val="24"/>
                <w:szCs w:val="24"/>
              </w:rPr>
            </w:pPr>
            <w:r>
              <w:rPr>
                <w:rFonts w:ascii="Times New Roman" w:hAnsi="Times New Roman" w:cs="Times New Roman"/>
                <w:sz w:val="24"/>
                <w:szCs w:val="24"/>
              </w:rPr>
              <w:t>105,6</w:t>
            </w:r>
          </w:p>
        </w:tc>
        <w:tc>
          <w:tcPr>
            <w:tcW w:w="5477" w:type="dxa"/>
            <w:vMerge/>
          </w:tcPr>
          <w:p w14:paraId="2A5A1C28" w14:textId="77777777" w:rsidR="0086528A" w:rsidRPr="0086528A" w:rsidRDefault="0086528A" w:rsidP="00AF3A9D">
            <w:pPr>
              <w:rPr>
                <w:rFonts w:ascii="Times New Roman" w:hAnsi="Times New Roman" w:cs="Times New Roman"/>
                <w:sz w:val="24"/>
                <w:szCs w:val="24"/>
              </w:rPr>
            </w:pPr>
          </w:p>
        </w:tc>
      </w:tr>
      <w:tr w:rsidR="00E1733F" w:rsidRPr="0086528A" w14:paraId="3D3057C7" w14:textId="77777777" w:rsidTr="00806F20">
        <w:trPr>
          <w:trHeight w:val="326"/>
        </w:trPr>
        <w:tc>
          <w:tcPr>
            <w:tcW w:w="1823" w:type="dxa"/>
            <w:tcBorders>
              <w:bottom w:val="single" w:sz="4" w:space="0" w:color="auto"/>
            </w:tcBorders>
          </w:tcPr>
          <w:p w14:paraId="45C5EE6A" w14:textId="3A185A2D" w:rsidR="00E1733F" w:rsidRPr="0086528A" w:rsidRDefault="00E1733F" w:rsidP="00AF3A9D">
            <w:pPr>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Diğer</w:t>
            </w:r>
          </w:p>
        </w:tc>
        <w:tc>
          <w:tcPr>
            <w:tcW w:w="1687" w:type="dxa"/>
            <w:tcBorders>
              <w:bottom w:val="single" w:sz="4" w:space="0" w:color="auto"/>
            </w:tcBorders>
          </w:tcPr>
          <w:p w14:paraId="55582083" w14:textId="1ABE8AE4" w:rsidR="00E1733F" w:rsidRDefault="00E1733F" w:rsidP="00D7161B">
            <w:pPr>
              <w:jc w:val="right"/>
              <w:rPr>
                <w:rFonts w:ascii="Times New Roman" w:hAnsi="Times New Roman" w:cs="Times New Roman"/>
                <w:sz w:val="24"/>
                <w:szCs w:val="24"/>
              </w:rPr>
            </w:pPr>
            <w:r>
              <w:rPr>
                <w:rFonts w:ascii="Times New Roman" w:hAnsi="Times New Roman" w:cs="Times New Roman"/>
                <w:sz w:val="24"/>
                <w:szCs w:val="24"/>
              </w:rPr>
              <w:t>8,03</w:t>
            </w:r>
          </w:p>
        </w:tc>
        <w:tc>
          <w:tcPr>
            <w:tcW w:w="5477" w:type="dxa"/>
            <w:vMerge/>
          </w:tcPr>
          <w:p w14:paraId="30E430C9" w14:textId="77777777" w:rsidR="00E1733F" w:rsidRPr="0086528A" w:rsidRDefault="00E1733F" w:rsidP="00AF3A9D">
            <w:pPr>
              <w:rPr>
                <w:rFonts w:ascii="Times New Roman" w:hAnsi="Times New Roman" w:cs="Times New Roman"/>
                <w:sz w:val="24"/>
                <w:szCs w:val="24"/>
              </w:rPr>
            </w:pPr>
          </w:p>
        </w:tc>
      </w:tr>
      <w:tr w:rsidR="00773D42" w:rsidRPr="0086528A" w14:paraId="0D23F523" w14:textId="77777777" w:rsidTr="00806F20">
        <w:trPr>
          <w:trHeight w:val="326"/>
        </w:trPr>
        <w:tc>
          <w:tcPr>
            <w:tcW w:w="1823" w:type="dxa"/>
            <w:tcBorders>
              <w:bottom w:val="single" w:sz="4" w:space="0" w:color="auto"/>
            </w:tcBorders>
          </w:tcPr>
          <w:p w14:paraId="40FAC56F" w14:textId="53D346CD" w:rsidR="00773D42" w:rsidRDefault="00773D42" w:rsidP="00AF3A9D">
            <w:pPr>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Repo</w:t>
            </w:r>
          </w:p>
        </w:tc>
        <w:tc>
          <w:tcPr>
            <w:tcW w:w="1687" w:type="dxa"/>
            <w:tcBorders>
              <w:bottom w:val="single" w:sz="4" w:space="0" w:color="auto"/>
            </w:tcBorders>
          </w:tcPr>
          <w:p w14:paraId="6F750FB5" w14:textId="3373FD81" w:rsidR="00773D42" w:rsidRDefault="00773D42" w:rsidP="00D7161B">
            <w:pPr>
              <w:jc w:val="right"/>
              <w:rPr>
                <w:rFonts w:ascii="Times New Roman" w:hAnsi="Times New Roman" w:cs="Times New Roman"/>
                <w:sz w:val="24"/>
                <w:szCs w:val="24"/>
              </w:rPr>
            </w:pPr>
            <w:r>
              <w:rPr>
                <w:rFonts w:ascii="Times New Roman" w:hAnsi="Times New Roman" w:cs="Times New Roman"/>
                <w:sz w:val="24"/>
                <w:szCs w:val="24"/>
              </w:rPr>
              <w:t>-31,51</w:t>
            </w:r>
          </w:p>
        </w:tc>
        <w:tc>
          <w:tcPr>
            <w:tcW w:w="5477" w:type="dxa"/>
            <w:vMerge/>
          </w:tcPr>
          <w:p w14:paraId="78E89188" w14:textId="77777777" w:rsidR="00773D42" w:rsidRPr="0086528A" w:rsidRDefault="00773D42" w:rsidP="00AF3A9D">
            <w:pPr>
              <w:rPr>
                <w:rFonts w:ascii="Times New Roman" w:hAnsi="Times New Roman" w:cs="Times New Roman"/>
                <w:sz w:val="24"/>
                <w:szCs w:val="24"/>
              </w:rPr>
            </w:pPr>
          </w:p>
        </w:tc>
      </w:tr>
      <w:tr w:rsidR="00E50129" w:rsidRPr="0086528A" w14:paraId="14327E3C" w14:textId="77777777" w:rsidTr="00AC4362">
        <w:trPr>
          <w:trHeight w:val="202"/>
        </w:trPr>
        <w:tc>
          <w:tcPr>
            <w:tcW w:w="3510" w:type="dxa"/>
            <w:gridSpan w:val="2"/>
            <w:tcBorders>
              <w:top w:val="single" w:sz="4" w:space="0" w:color="auto"/>
              <w:left w:val="single" w:sz="4" w:space="0" w:color="auto"/>
              <w:bottom w:val="nil"/>
              <w:right w:val="single" w:sz="4" w:space="0" w:color="auto"/>
            </w:tcBorders>
          </w:tcPr>
          <w:p w14:paraId="54025513" w14:textId="2455392C" w:rsidR="00806F20" w:rsidRPr="0086528A" w:rsidRDefault="00316054" w:rsidP="00681A26">
            <w:pPr>
              <w:tabs>
                <w:tab w:val="right" w:pos="3323"/>
              </w:tabs>
              <w:jc w:val="right"/>
              <w:rPr>
                <w:rFonts w:ascii="Times New Roman" w:hAnsi="Times New Roman" w:cs="Times New Roman"/>
                <w:sz w:val="24"/>
                <w:szCs w:val="24"/>
              </w:rPr>
            </w:pPr>
            <w:r w:rsidRPr="0086528A">
              <w:rPr>
                <w:rFonts w:ascii="Times New Roman" w:hAnsi="Times New Roman" w:cs="Times New Roman"/>
                <w:sz w:val="24"/>
                <w:szCs w:val="24"/>
              </w:rPr>
              <w:t>Yatırım Fonu</w:t>
            </w:r>
            <w:r w:rsidR="00681A26" w:rsidRPr="0086528A">
              <w:rPr>
                <w:rFonts w:ascii="Times New Roman" w:hAnsi="Times New Roman" w:cs="Times New Roman"/>
                <w:sz w:val="24"/>
                <w:szCs w:val="24"/>
              </w:rPr>
              <w:tab/>
            </w:r>
            <w:r w:rsidR="00FF0F9D">
              <w:rPr>
                <w:rFonts w:ascii="Times New Roman" w:hAnsi="Times New Roman" w:cs="Times New Roman"/>
                <w:sz w:val="24"/>
                <w:szCs w:val="24"/>
              </w:rPr>
              <w:t>2,71</w:t>
            </w:r>
          </w:p>
          <w:p w14:paraId="214E80FB" w14:textId="77777777" w:rsidR="00E50129" w:rsidRPr="0086528A" w:rsidRDefault="00E50129" w:rsidP="00A05B08">
            <w:pPr>
              <w:rPr>
                <w:rFonts w:ascii="Times New Roman" w:hAnsi="Times New Roman" w:cs="Times New Roman"/>
                <w:b/>
                <w:sz w:val="24"/>
                <w:szCs w:val="24"/>
              </w:rPr>
            </w:pPr>
          </w:p>
        </w:tc>
        <w:tc>
          <w:tcPr>
            <w:tcW w:w="5477" w:type="dxa"/>
            <w:vMerge/>
            <w:tcBorders>
              <w:left w:val="single" w:sz="4" w:space="0" w:color="auto"/>
            </w:tcBorders>
          </w:tcPr>
          <w:p w14:paraId="5BB6F06D" w14:textId="77777777" w:rsidR="00E50129" w:rsidRPr="0086528A" w:rsidRDefault="00E50129" w:rsidP="00A05B08">
            <w:pPr>
              <w:rPr>
                <w:rFonts w:ascii="Times New Roman" w:hAnsi="Times New Roman" w:cs="Times New Roman"/>
                <w:sz w:val="24"/>
                <w:szCs w:val="24"/>
              </w:rPr>
            </w:pPr>
          </w:p>
        </w:tc>
      </w:tr>
      <w:tr w:rsidR="00806F20" w:rsidRPr="0086528A" w14:paraId="674803AA" w14:textId="77777777" w:rsidTr="008260F4">
        <w:trPr>
          <w:trHeight w:val="272"/>
        </w:trPr>
        <w:tc>
          <w:tcPr>
            <w:tcW w:w="3510" w:type="dxa"/>
            <w:gridSpan w:val="2"/>
            <w:tcBorders>
              <w:top w:val="single" w:sz="4" w:space="0" w:color="auto"/>
              <w:left w:val="single" w:sz="4" w:space="0" w:color="auto"/>
              <w:bottom w:val="nil"/>
              <w:right w:val="single" w:sz="4" w:space="0" w:color="auto"/>
            </w:tcBorders>
          </w:tcPr>
          <w:p w14:paraId="2089CAA0" w14:textId="77777777" w:rsidR="00806F20" w:rsidRPr="0086528A" w:rsidRDefault="00806F20" w:rsidP="00806F20">
            <w:pPr>
              <w:rPr>
                <w:rFonts w:ascii="Times New Roman" w:hAnsi="Times New Roman" w:cs="Times New Roman"/>
                <w:sz w:val="24"/>
                <w:szCs w:val="24"/>
              </w:rPr>
            </w:pPr>
          </w:p>
        </w:tc>
        <w:tc>
          <w:tcPr>
            <w:tcW w:w="5477" w:type="dxa"/>
            <w:vMerge/>
            <w:tcBorders>
              <w:left w:val="single" w:sz="4" w:space="0" w:color="auto"/>
            </w:tcBorders>
          </w:tcPr>
          <w:p w14:paraId="612F1BBD" w14:textId="77777777" w:rsidR="00806F20" w:rsidRPr="0086528A" w:rsidRDefault="00806F20" w:rsidP="00A05B08">
            <w:pPr>
              <w:rPr>
                <w:rFonts w:ascii="Times New Roman" w:hAnsi="Times New Roman" w:cs="Times New Roman"/>
                <w:sz w:val="24"/>
                <w:szCs w:val="24"/>
              </w:rPr>
            </w:pPr>
          </w:p>
        </w:tc>
      </w:tr>
      <w:tr w:rsidR="00E50129" w:rsidRPr="0086528A" w14:paraId="2C140DCB" w14:textId="77777777" w:rsidTr="00806F20">
        <w:trPr>
          <w:trHeight w:val="484"/>
        </w:trPr>
        <w:tc>
          <w:tcPr>
            <w:tcW w:w="1823" w:type="dxa"/>
            <w:tcBorders>
              <w:top w:val="nil"/>
              <w:left w:val="single" w:sz="4" w:space="0" w:color="auto"/>
              <w:bottom w:val="nil"/>
              <w:right w:val="nil"/>
            </w:tcBorders>
          </w:tcPr>
          <w:p w14:paraId="576813CE" w14:textId="08D562DB" w:rsidR="0023421B" w:rsidRPr="0086528A" w:rsidRDefault="0023421B" w:rsidP="00806F20">
            <w:pPr>
              <w:rPr>
                <w:rFonts w:ascii="Times New Roman" w:hAnsi="Times New Roman" w:cs="Times New Roman"/>
                <w:color w:val="000000"/>
                <w:sz w:val="24"/>
                <w:szCs w:val="24"/>
                <w:u w:val="single"/>
              </w:rPr>
            </w:pPr>
          </w:p>
          <w:p w14:paraId="70218834" w14:textId="1FEED5C2" w:rsidR="00E50129" w:rsidRPr="0086528A" w:rsidRDefault="00E50129" w:rsidP="0023421B">
            <w:pPr>
              <w:rPr>
                <w:rFonts w:ascii="Times New Roman" w:hAnsi="Times New Roman" w:cs="Times New Roman"/>
                <w:sz w:val="24"/>
                <w:szCs w:val="24"/>
              </w:rPr>
            </w:pPr>
          </w:p>
        </w:tc>
        <w:tc>
          <w:tcPr>
            <w:tcW w:w="1687" w:type="dxa"/>
            <w:tcBorders>
              <w:top w:val="nil"/>
              <w:left w:val="nil"/>
              <w:bottom w:val="single" w:sz="4" w:space="0" w:color="auto"/>
              <w:right w:val="single" w:sz="4" w:space="0" w:color="auto"/>
            </w:tcBorders>
          </w:tcPr>
          <w:p w14:paraId="51732CE0" w14:textId="77777777" w:rsidR="00E50129" w:rsidRPr="0086528A" w:rsidRDefault="00E50129" w:rsidP="00E50129">
            <w:pPr>
              <w:jc w:val="right"/>
              <w:rPr>
                <w:rFonts w:ascii="Times New Roman" w:hAnsi="Times New Roman" w:cs="Times New Roman"/>
                <w:sz w:val="24"/>
                <w:szCs w:val="24"/>
              </w:rPr>
            </w:pPr>
          </w:p>
        </w:tc>
        <w:tc>
          <w:tcPr>
            <w:tcW w:w="5477" w:type="dxa"/>
            <w:vMerge/>
            <w:tcBorders>
              <w:left w:val="single" w:sz="4" w:space="0" w:color="auto"/>
            </w:tcBorders>
          </w:tcPr>
          <w:p w14:paraId="4A8D5C20" w14:textId="77777777" w:rsidR="00E50129" w:rsidRPr="0086528A" w:rsidRDefault="00E50129" w:rsidP="00A05B08">
            <w:pPr>
              <w:rPr>
                <w:rFonts w:ascii="Times New Roman" w:hAnsi="Times New Roman" w:cs="Times New Roman"/>
                <w:sz w:val="24"/>
                <w:szCs w:val="24"/>
              </w:rPr>
            </w:pPr>
          </w:p>
        </w:tc>
      </w:tr>
      <w:tr w:rsidR="00D52CC0" w:rsidRPr="0086528A" w14:paraId="01C9D9AB" w14:textId="77777777" w:rsidTr="008260F4">
        <w:trPr>
          <w:trHeight w:val="272"/>
        </w:trPr>
        <w:tc>
          <w:tcPr>
            <w:tcW w:w="8987" w:type="dxa"/>
            <w:gridSpan w:val="3"/>
          </w:tcPr>
          <w:p w14:paraId="1861FA3E" w14:textId="1CC6D1C6" w:rsidR="00D52CC0" w:rsidRPr="0086528A" w:rsidRDefault="00D52CC0" w:rsidP="00D52CC0">
            <w:pPr>
              <w:jc w:val="center"/>
              <w:rPr>
                <w:rFonts w:ascii="Times New Roman" w:hAnsi="Times New Roman" w:cs="Times New Roman"/>
                <w:sz w:val="24"/>
                <w:szCs w:val="24"/>
              </w:rPr>
            </w:pPr>
            <w:r w:rsidRPr="0086528A">
              <w:rPr>
                <w:rFonts w:ascii="Times New Roman" w:hAnsi="Times New Roman" w:cs="Times New Roman"/>
                <w:sz w:val="24"/>
                <w:szCs w:val="24"/>
              </w:rPr>
              <w:t xml:space="preserve">En Az Alınabilir Pay </w:t>
            </w:r>
            <w:r w:rsidR="00A17399" w:rsidRPr="0086528A">
              <w:rPr>
                <w:rFonts w:ascii="Times New Roman" w:hAnsi="Times New Roman" w:cs="Times New Roman"/>
                <w:sz w:val="24"/>
                <w:szCs w:val="24"/>
              </w:rPr>
              <w:t>Adedi:</w:t>
            </w:r>
            <w:r w:rsidRPr="0086528A">
              <w:rPr>
                <w:rFonts w:ascii="Times New Roman" w:hAnsi="Times New Roman" w:cs="Times New Roman"/>
                <w:sz w:val="24"/>
                <w:szCs w:val="24"/>
              </w:rPr>
              <w:t xml:space="preserve"> 1 Adet</w:t>
            </w:r>
          </w:p>
        </w:tc>
      </w:tr>
    </w:tbl>
    <w:p w14:paraId="0D33B3B2" w14:textId="77777777" w:rsidR="0086528A" w:rsidRPr="0086528A" w:rsidRDefault="0086528A" w:rsidP="0086528A">
      <w:pPr>
        <w:spacing w:after="0"/>
        <w:rPr>
          <w:rFonts w:ascii="Times New Roman" w:hAnsi="Times New Roman" w:cs="Times New Roman"/>
          <w:sz w:val="24"/>
          <w:szCs w:val="24"/>
        </w:rPr>
      </w:pPr>
    </w:p>
    <w:p w14:paraId="23461D99" w14:textId="77777777" w:rsidR="00973E09" w:rsidRPr="0086528A" w:rsidRDefault="00973E09" w:rsidP="00973E09">
      <w:pPr>
        <w:pStyle w:val="ListeParagraf"/>
        <w:numPr>
          <w:ilvl w:val="0"/>
          <w:numId w:val="1"/>
        </w:numPr>
        <w:rPr>
          <w:rFonts w:ascii="Times New Roman" w:hAnsi="Times New Roman" w:cs="Times New Roman"/>
          <w:b/>
          <w:sz w:val="24"/>
          <w:szCs w:val="24"/>
        </w:rPr>
      </w:pPr>
      <w:r w:rsidRPr="0086528A">
        <w:rPr>
          <w:rFonts w:ascii="Times New Roman" w:hAnsi="Times New Roman" w:cs="Times New Roman"/>
          <w:b/>
          <w:sz w:val="24"/>
          <w:szCs w:val="24"/>
        </w:rPr>
        <w:t>PERFORMANS BİLGİSİ</w:t>
      </w:r>
    </w:p>
    <w:tbl>
      <w:tblPr>
        <w:tblW w:w="8947" w:type="dxa"/>
        <w:tblInd w:w="75" w:type="dxa"/>
        <w:tblCellMar>
          <w:left w:w="70" w:type="dxa"/>
          <w:right w:w="70" w:type="dxa"/>
        </w:tblCellMar>
        <w:tblLook w:val="04A0" w:firstRow="1" w:lastRow="0" w:firstColumn="1" w:lastColumn="0" w:noHBand="0" w:noVBand="1"/>
      </w:tblPr>
      <w:tblGrid>
        <w:gridCol w:w="770"/>
        <w:gridCol w:w="758"/>
        <w:gridCol w:w="1260"/>
        <w:gridCol w:w="1028"/>
        <w:gridCol w:w="1183"/>
        <w:gridCol w:w="1724"/>
        <w:gridCol w:w="797"/>
        <w:gridCol w:w="1427"/>
      </w:tblGrid>
      <w:tr w:rsidR="00CE0049" w:rsidRPr="00CE0049" w14:paraId="33F9116C" w14:textId="77777777" w:rsidTr="00CE0049">
        <w:trPr>
          <w:trHeight w:val="615"/>
        </w:trPr>
        <w:tc>
          <w:tcPr>
            <w:tcW w:w="7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4E172" w14:textId="77777777" w:rsidR="00CE0049" w:rsidRPr="00CE0049" w:rsidRDefault="00CE0049" w:rsidP="00CE0049">
            <w:pPr>
              <w:spacing w:after="0" w:line="240" w:lineRule="auto"/>
              <w:jc w:val="center"/>
              <w:rPr>
                <w:rFonts w:ascii="Times New Roman" w:eastAsia="Times New Roman" w:hAnsi="Times New Roman" w:cs="Times New Roman"/>
                <w:b/>
                <w:bCs/>
                <w:color w:val="000000"/>
                <w:sz w:val="18"/>
                <w:szCs w:val="18"/>
                <w:lang w:eastAsia="tr-TR"/>
              </w:rPr>
            </w:pPr>
            <w:r w:rsidRPr="00CE0049">
              <w:rPr>
                <w:rFonts w:ascii="Times New Roman" w:eastAsia="Times New Roman" w:hAnsi="Times New Roman" w:cs="Times New Roman"/>
                <w:b/>
                <w:bCs/>
                <w:color w:val="000000"/>
                <w:sz w:val="18"/>
                <w:szCs w:val="18"/>
                <w:lang w:eastAsia="tr-TR"/>
              </w:rPr>
              <w:t>Yıllar</w:t>
            </w:r>
          </w:p>
        </w:tc>
        <w:tc>
          <w:tcPr>
            <w:tcW w:w="758" w:type="dxa"/>
            <w:tcBorders>
              <w:top w:val="single" w:sz="4" w:space="0" w:color="auto"/>
              <w:left w:val="nil"/>
              <w:bottom w:val="single" w:sz="4" w:space="0" w:color="auto"/>
              <w:right w:val="single" w:sz="4" w:space="0" w:color="auto"/>
            </w:tcBorders>
            <w:shd w:val="clear" w:color="auto" w:fill="auto"/>
            <w:vAlign w:val="center"/>
            <w:hideMark/>
          </w:tcPr>
          <w:p w14:paraId="51998D62" w14:textId="77777777" w:rsidR="00CE0049" w:rsidRPr="00CE0049" w:rsidRDefault="00CE0049" w:rsidP="00CE0049">
            <w:pPr>
              <w:spacing w:after="0" w:line="240" w:lineRule="auto"/>
              <w:jc w:val="center"/>
              <w:rPr>
                <w:rFonts w:ascii="Times New Roman" w:eastAsia="Times New Roman" w:hAnsi="Times New Roman" w:cs="Times New Roman"/>
                <w:b/>
                <w:bCs/>
                <w:color w:val="000000"/>
                <w:sz w:val="18"/>
                <w:szCs w:val="18"/>
                <w:lang w:eastAsia="tr-TR"/>
              </w:rPr>
            </w:pPr>
            <w:r w:rsidRPr="00CE0049">
              <w:rPr>
                <w:rFonts w:ascii="Times New Roman" w:eastAsia="Times New Roman" w:hAnsi="Times New Roman" w:cs="Times New Roman"/>
                <w:b/>
                <w:bCs/>
                <w:color w:val="000000"/>
                <w:sz w:val="18"/>
                <w:szCs w:val="18"/>
                <w:lang w:eastAsia="tr-TR"/>
              </w:rPr>
              <w:t>Toplam Getiri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AD1C092" w14:textId="77777777" w:rsidR="00CE0049" w:rsidRPr="00CE0049" w:rsidRDefault="00CE0049" w:rsidP="00CE0049">
            <w:pPr>
              <w:spacing w:after="0" w:line="240" w:lineRule="auto"/>
              <w:jc w:val="center"/>
              <w:rPr>
                <w:rFonts w:ascii="Times New Roman" w:eastAsia="Times New Roman" w:hAnsi="Times New Roman" w:cs="Times New Roman"/>
                <w:b/>
                <w:bCs/>
                <w:color w:val="000000"/>
                <w:sz w:val="18"/>
                <w:szCs w:val="18"/>
                <w:lang w:eastAsia="tr-TR"/>
              </w:rPr>
            </w:pPr>
            <w:r w:rsidRPr="00CE0049">
              <w:rPr>
                <w:rFonts w:ascii="Times New Roman" w:eastAsia="Times New Roman" w:hAnsi="Times New Roman" w:cs="Times New Roman"/>
                <w:b/>
                <w:bCs/>
                <w:color w:val="000000"/>
                <w:sz w:val="18"/>
                <w:szCs w:val="18"/>
                <w:lang w:eastAsia="tr-TR"/>
              </w:rPr>
              <w:t>Karşılaştırma Ölçütünün Getirisi / Eşik Değer (%) (*)</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14:paraId="2BD55DF5" w14:textId="77777777" w:rsidR="00CE0049" w:rsidRPr="00CE0049" w:rsidRDefault="00CE0049" w:rsidP="00CE0049">
            <w:pPr>
              <w:spacing w:after="0" w:line="240" w:lineRule="auto"/>
              <w:jc w:val="center"/>
              <w:rPr>
                <w:rFonts w:ascii="Times New Roman" w:eastAsia="Times New Roman" w:hAnsi="Times New Roman" w:cs="Times New Roman"/>
                <w:b/>
                <w:bCs/>
                <w:color w:val="000000"/>
                <w:sz w:val="18"/>
                <w:szCs w:val="18"/>
                <w:lang w:eastAsia="tr-TR"/>
              </w:rPr>
            </w:pPr>
            <w:proofErr w:type="spellStart"/>
            <w:r w:rsidRPr="00CE0049">
              <w:rPr>
                <w:rFonts w:ascii="Times New Roman" w:eastAsia="Times New Roman" w:hAnsi="Times New Roman" w:cs="Times New Roman"/>
                <w:b/>
                <w:bCs/>
                <w:color w:val="000000"/>
                <w:sz w:val="18"/>
                <w:szCs w:val="18"/>
                <w:lang w:eastAsia="tr-TR"/>
              </w:rPr>
              <w:t>Üfe</w:t>
            </w:r>
            <w:proofErr w:type="spellEnd"/>
            <w:r w:rsidRPr="00CE0049">
              <w:rPr>
                <w:rFonts w:ascii="Times New Roman" w:eastAsia="Times New Roman" w:hAnsi="Times New Roman" w:cs="Times New Roman"/>
                <w:b/>
                <w:bCs/>
                <w:color w:val="000000"/>
                <w:sz w:val="18"/>
                <w:szCs w:val="18"/>
                <w:lang w:eastAsia="tr-TR"/>
              </w:rPr>
              <w:t xml:space="preserve"> Enflasyon Oranı (%) (**)</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14:paraId="33824D55" w14:textId="77777777" w:rsidR="00CE0049" w:rsidRPr="00CE0049" w:rsidRDefault="00CE0049" w:rsidP="00CE0049">
            <w:pPr>
              <w:spacing w:after="0" w:line="240" w:lineRule="auto"/>
              <w:jc w:val="center"/>
              <w:rPr>
                <w:rFonts w:ascii="Times New Roman" w:eastAsia="Times New Roman" w:hAnsi="Times New Roman" w:cs="Times New Roman"/>
                <w:b/>
                <w:bCs/>
                <w:color w:val="000000"/>
                <w:sz w:val="18"/>
                <w:szCs w:val="18"/>
                <w:lang w:eastAsia="tr-TR"/>
              </w:rPr>
            </w:pPr>
            <w:r w:rsidRPr="00CE0049">
              <w:rPr>
                <w:rFonts w:ascii="Times New Roman" w:eastAsia="Times New Roman" w:hAnsi="Times New Roman" w:cs="Times New Roman"/>
                <w:b/>
                <w:bCs/>
                <w:color w:val="000000"/>
                <w:sz w:val="18"/>
                <w:szCs w:val="18"/>
                <w:lang w:eastAsia="tr-TR"/>
              </w:rPr>
              <w:t>Portföyün Zaman İçinde Standart Sapması (%)</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28DD7ABD" w14:textId="77777777" w:rsidR="00CE0049" w:rsidRPr="00CE0049" w:rsidRDefault="00CE0049" w:rsidP="00CE0049">
            <w:pPr>
              <w:spacing w:after="0" w:line="240" w:lineRule="auto"/>
              <w:jc w:val="center"/>
              <w:rPr>
                <w:rFonts w:ascii="Times New Roman" w:eastAsia="Times New Roman" w:hAnsi="Times New Roman" w:cs="Times New Roman"/>
                <w:b/>
                <w:bCs/>
                <w:color w:val="000000"/>
                <w:sz w:val="18"/>
                <w:szCs w:val="18"/>
                <w:lang w:eastAsia="tr-TR"/>
              </w:rPr>
            </w:pPr>
            <w:r w:rsidRPr="00CE0049">
              <w:rPr>
                <w:rFonts w:ascii="Times New Roman" w:eastAsia="Times New Roman" w:hAnsi="Times New Roman" w:cs="Times New Roman"/>
                <w:b/>
                <w:bCs/>
                <w:color w:val="000000"/>
                <w:sz w:val="18"/>
                <w:szCs w:val="18"/>
                <w:lang w:eastAsia="tr-TR"/>
              </w:rPr>
              <w:t>Karşılaştırma Ölçütünün Standart Sapması (%)</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53BA7BBA" w14:textId="77777777" w:rsidR="00CE0049" w:rsidRPr="00CE0049" w:rsidRDefault="00CE0049" w:rsidP="00CE0049">
            <w:pPr>
              <w:spacing w:after="0" w:line="240" w:lineRule="auto"/>
              <w:jc w:val="center"/>
              <w:rPr>
                <w:rFonts w:ascii="Times New Roman" w:eastAsia="Times New Roman" w:hAnsi="Times New Roman" w:cs="Times New Roman"/>
                <w:b/>
                <w:bCs/>
                <w:color w:val="000000"/>
                <w:sz w:val="18"/>
                <w:szCs w:val="18"/>
                <w:lang w:eastAsia="tr-TR"/>
              </w:rPr>
            </w:pPr>
            <w:r w:rsidRPr="00CE0049">
              <w:rPr>
                <w:rFonts w:ascii="Times New Roman" w:eastAsia="Times New Roman" w:hAnsi="Times New Roman" w:cs="Times New Roman"/>
                <w:b/>
                <w:bCs/>
                <w:color w:val="000000"/>
                <w:sz w:val="18"/>
                <w:szCs w:val="18"/>
                <w:lang w:eastAsia="tr-TR"/>
              </w:rPr>
              <w:t>Bilgi Rasyosu</w:t>
            </w:r>
          </w:p>
        </w:tc>
        <w:tc>
          <w:tcPr>
            <w:tcW w:w="1427" w:type="dxa"/>
            <w:tcBorders>
              <w:top w:val="single" w:sz="4" w:space="0" w:color="auto"/>
              <w:left w:val="nil"/>
              <w:bottom w:val="single" w:sz="4" w:space="0" w:color="auto"/>
              <w:right w:val="single" w:sz="4" w:space="0" w:color="auto"/>
            </w:tcBorders>
            <w:shd w:val="clear" w:color="auto" w:fill="auto"/>
            <w:vAlign w:val="center"/>
            <w:hideMark/>
          </w:tcPr>
          <w:p w14:paraId="34296AF5" w14:textId="77777777" w:rsidR="00CE0049" w:rsidRPr="00CE0049" w:rsidRDefault="00CE0049" w:rsidP="00CE0049">
            <w:pPr>
              <w:spacing w:after="0" w:line="240" w:lineRule="auto"/>
              <w:jc w:val="center"/>
              <w:rPr>
                <w:rFonts w:ascii="Times New Roman" w:eastAsia="Times New Roman" w:hAnsi="Times New Roman" w:cs="Times New Roman"/>
                <w:b/>
                <w:bCs/>
                <w:color w:val="000000"/>
                <w:sz w:val="18"/>
                <w:szCs w:val="18"/>
                <w:lang w:eastAsia="tr-TR"/>
              </w:rPr>
            </w:pPr>
            <w:r w:rsidRPr="00CE0049">
              <w:rPr>
                <w:rFonts w:ascii="Times New Roman" w:eastAsia="Times New Roman" w:hAnsi="Times New Roman" w:cs="Times New Roman"/>
                <w:b/>
                <w:bCs/>
                <w:color w:val="000000"/>
                <w:sz w:val="18"/>
                <w:szCs w:val="18"/>
                <w:lang w:eastAsia="tr-TR"/>
              </w:rPr>
              <w:t>Sunuma Dahil Dönem Sonu Portföyün Toplam Değeri</w:t>
            </w:r>
          </w:p>
        </w:tc>
      </w:tr>
      <w:tr w:rsidR="00CE0049" w:rsidRPr="00CE0049" w14:paraId="4810FB5E" w14:textId="77777777" w:rsidTr="00CE0049">
        <w:trPr>
          <w:trHeight w:val="269"/>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14:paraId="751E1C98" w14:textId="77777777" w:rsidR="00CE0049" w:rsidRPr="00CE0049" w:rsidRDefault="00CE0049" w:rsidP="00CE0049">
            <w:pPr>
              <w:spacing w:after="0" w:line="240" w:lineRule="auto"/>
              <w:jc w:val="center"/>
              <w:rPr>
                <w:rFonts w:ascii="Times New Roman" w:eastAsia="Times New Roman" w:hAnsi="Times New Roman" w:cs="Times New Roman"/>
                <w:b/>
                <w:bCs/>
                <w:color w:val="000000"/>
                <w:sz w:val="18"/>
                <w:szCs w:val="18"/>
                <w:lang w:eastAsia="tr-TR"/>
              </w:rPr>
            </w:pPr>
            <w:r w:rsidRPr="00CE0049">
              <w:rPr>
                <w:rFonts w:ascii="Times New Roman" w:eastAsia="Times New Roman" w:hAnsi="Times New Roman" w:cs="Times New Roman"/>
                <w:b/>
                <w:bCs/>
                <w:color w:val="000000"/>
                <w:sz w:val="18"/>
                <w:szCs w:val="18"/>
                <w:lang w:eastAsia="tr-TR"/>
              </w:rPr>
              <w:t>2023</w:t>
            </w:r>
          </w:p>
        </w:tc>
        <w:tc>
          <w:tcPr>
            <w:tcW w:w="758" w:type="dxa"/>
            <w:tcBorders>
              <w:top w:val="nil"/>
              <w:left w:val="nil"/>
              <w:bottom w:val="single" w:sz="4" w:space="0" w:color="auto"/>
              <w:right w:val="single" w:sz="4" w:space="0" w:color="auto"/>
            </w:tcBorders>
            <w:shd w:val="clear" w:color="auto" w:fill="auto"/>
            <w:noWrap/>
            <w:vAlign w:val="center"/>
            <w:hideMark/>
          </w:tcPr>
          <w:p w14:paraId="1F3BF48C" w14:textId="77777777" w:rsidR="00CE0049" w:rsidRPr="00CE0049" w:rsidRDefault="00CE0049" w:rsidP="00CE0049">
            <w:pPr>
              <w:spacing w:after="0" w:line="240" w:lineRule="auto"/>
              <w:jc w:val="center"/>
              <w:rPr>
                <w:rFonts w:ascii="Times New Roman" w:eastAsia="Times New Roman" w:hAnsi="Times New Roman" w:cs="Times New Roman"/>
                <w:b/>
                <w:bCs/>
                <w:color w:val="000000"/>
                <w:sz w:val="18"/>
                <w:szCs w:val="18"/>
                <w:lang w:eastAsia="tr-TR"/>
              </w:rPr>
            </w:pPr>
            <w:r w:rsidRPr="00CE0049">
              <w:rPr>
                <w:rFonts w:ascii="Times New Roman" w:eastAsia="Times New Roman" w:hAnsi="Times New Roman" w:cs="Times New Roman"/>
                <w:b/>
                <w:bCs/>
                <w:color w:val="000000"/>
                <w:sz w:val="18"/>
                <w:szCs w:val="18"/>
                <w:lang w:eastAsia="tr-TR"/>
              </w:rPr>
              <w:t>64,13</w:t>
            </w:r>
          </w:p>
        </w:tc>
        <w:tc>
          <w:tcPr>
            <w:tcW w:w="1260" w:type="dxa"/>
            <w:tcBorders>
              <w:top w:val="nil"/>
              <w:left w:val="nil"/>
              <w:bottom w:val="single" w:sz="4" w:space="0" w:color="auto"/>
              <w:right w:val="single" w:sz="4" w:space="0" w:color="auto"/>
            </w:tcBorders>
            <w:shd w:val="clear" w:color="auto" w:fill="auto"/>
            <w:noWrap/>
            <w:vAlign w:val="center"/>
            <w:hideMark/>
          </w:tcPr>
          <w:p w14:paraId="5A21661D" w14:textId="77777777" w:rsidR="00CE0049" w:rsidRPr="00CE0049" w:rsidRDefault="00CE0049" w:rsidP="00CE0049">
            <w:pPr>
              <w:spacing w:after="0" w:line="240" w:lineRule="auto"/>
              <w:jc w:val="center"/>
              <w:rPr>
                <w:rFonts w:ascii="Times New Roman" w:eastAsia="Times New Roman" w:hAnsi="Times New Roman" w:cs="Times New Roman"/>
                <w:b/>
                <w:bCs/>
                <w:color w:val="000000"/>
                <w:sz w:val="18"/>
                <w:szCs w:val="18"/>
                <w:lang w:eastAsia="tr-TR"/>
              </w:rPr>
            </w:pPr>
            <w:r w:rsidRPr="00CE0049">
              <w:rPr>
                <w:rFonts w:ascii="Times New Roman" w:eastAsia="Times New Roman" w:hAnsi="Times New Roman" w:cs="Times New Roman"/>
                <w:b/>
                <w:bCs/>
                <w:color w:val="000000"/>
                <w:sz w:val="18"/>
                <w:szCs w:val="18"/>
                <w:lang w:eastAsia="tr-TR"/>
              </w:rPr>
              <w:t>34,081</w:t>
            </w:r>
          </w:p>
        </w:tc>
        <w:tc>
          <w:tcPr>
            <w:tcW w:w="1028" w:type="dxa"/>
            <w:tcBorders>
              <w:top w:val="nil"/>
              <w:left w:val="nil"/>
              <w:bottom w:val="single" w:sz="4" w:space="0" w:color="auto"/>
              <w:right w:val="single" w:sz="4" w:space="0" w:color="auto"/>
            </w:tcBorders>
            <w:shd w:val="clear" w:color="auto" w:fill="auto"/>
            <w:noWrap/>
            <w:vAlign w:val="center"/>
            <w:hideMark/>
          </w:tcPr>
          <w:p w14:paraId="4E575CC5" w14:textId="77777777" w:rsidR="00CE0049" w:rsidRPr="00CE0049" w:rsidRDefault="00CE0049" w:rsidP="00CE0049">
            <w:pPr>
              <w:spacing w:after="0" w:line="240" w:lineRule="auto"/>
              <w:jc w:val="center"/>
              <w:rPr>
                <w:rFonts w:ascii="Times New Roman" w:eastAsia="Times New Roman" w:hAnsi="Times New Roman" w:cs="Times New Roman"/>
                <w:b/>
                <w:bCs/>
                <w:color w:val="000000"/>
                <w:sz w:val="18"/>
                <w:szCs w:val="18"/>
                <w:lang w:eastAsia="tr-TR"/>
              </w:rPr>
            </w:pPr>
            <w:r w:rsidRPr="00CE0049">
              <w:rPr>
                <w:rFonts w:ascii="Times New Roman" w:eastAsia="Times New Roman" w:hAnsi="Times New Roman" w:cs="Times New Roman"/>
                <w:b/>
                <w:bCs/>
                <w:color w:val="000000"/>
                <w:sz w:val="18"/>
                <w:szCs w:val="18"/>
                <w:lang w:eastAsia="tr-TR"/>
              </w:rPr>
              <w:t>35,74</w:t>
            </w:r>
          </w:p>
        </w:tc>
        <w:tc>
          <w:tcPr>
            <w:tcW w:w="1183" w:type="dxa"/>
            <w:tcBorders>
              <w:top w:val="nil"/>
              <w:left w:val="nil"/>
              <w:bottom w:val="single" w:sz="4" w:space="0" w:color="auto"/>
              <w:right w:val="single" w:sz="4" w:space="0" w:color="auto"/>
            </w:tcBorders>
            <w:shd w:val="clear" w:color="auto" w:fill="auto"/>
            <w:noWrap/>
            <w:vAlign w:val="center"/>
            <w:hideMark/>
          </w:tcPr>
          <w:p w14:paraId="088EE389" w14:textId="77777777" w:rsidR="00CE0049" w:rsidRPr="00CE0049" w:rsidRDefault="00CE0049" w:rsidP="00CE0049">
            <w:pPr>
              <w:spacing w:after="0" w:line="240" w:lineRule="auto"/>
              <w:jc w:val="center"/>
              <w:rPr>
                <w:rFonts w:ascii="Times New Roman" w:eastAsia="Times New Roman" w:hAnsi="Times New Roman" w:cs="Times New Roman"/>
                <w:b/>
                <w:bCs/>
                <w:color w:val="000000"/>
                <w:sz w:val="18"/>
                <w:szCs w:val="18"/>
                <w:lang w:eastAsia="tr-TR"/>
              </w:rPr>
            </w:pPr>
            <w:r w:rsidRPr="00CE0049">
              <w:rPr>
                <w:rFonts w:ascii="Times New Roman" w:eastAsia="Times New Roman" w:hAnsi="Times New Roman" w:cs="Times New Roman"/>
                <w:b/>
                <w:bCs/>
                <w:color w:val="000000"/>
                <w:sz w:val="18"/>
                <w:szCs w:val="18"/>
                <w:lang w:eastAsia="tr-TR"/>
              </w:rPr>
              <w:t>0,84</w:t>
            </w:r>
          </w:p>
        </w:tc>
        <w:tc>
          <w:tcPr>
            <w:tcW w:w="1736" w:type="dxa"/>
            <w:tcBorders>
              <w:top w:val="nil"/>
              <w:left w:val="nil"/>
              <w:bottom w:val="single" w:sz="4" w:space="0" w:color="auto"/>
              <w:right w:val="single" w:sz="4" w:space="0" w:color="auto"/>
            </w:tcBorders>
            <w:shd w:val="clear" w:color="auto" w:fill="auto"/>
            <w:vAlign w:val="center"/>
            <w:hideMark/>
          </w:tcPr>
          <w:p w14:paraId="6CBBBCCF" w14:textId="77777777" w:rsidR="00CE0049" w:rsidRPr="00CE0049" w:rsidRDefault="00CE0049" w:rsidP="00CE0049">
            <w:pPr>
              <w:spacing w:after="0" w:line="240" w:lineRule="auto"/>
              <w:jc w:val="center"/>
              <w:rPr>
                <w:rFonts w:ascii="Times New Roman" w:eastAsia="Times New Roman" w:hAnsi="Times New Roman" w:cs="Times New Roman"/>
                <w:b/>
                <w:bCs/>
                <w:color w:val="000000"/>
                <w:sz w:val="18"/>
                <w:szCs w:val="18"/>
                <w:lang w:eastAsia="tr-TR"/>
              </w:rPr>
            </w:pPr>
            <w:r w:rsidRPr="00CE0049">
              <w:rPr>
                <w:rFonts w:ascii="Times New Roman" w:eastAsia="Times New Roman" w:hAnsi="Times New Roman" w:cs="Times New Roman"/>
                <w:b/>
                <w:bCs/>
                <w:color w:val="000000"/>
                <w:sz w:val="18"/>
                <w:szCs w:val="18"/>
                <w:lang w:eastAsia="tr-TR"/>
              </w:rPr>
              <w:t>0,076</w:t>
            </w:r>
          </w:p>
        </w:tc>
        <w:tc>
          <w:tcPr>
            <w:tcW w:w="797" w:type="dxa"/>
            <w:tcBorders>
              <w:top w:val="nil"/>
              <w:left w:val="nil"/>
              <w:bottom w:val="single" w:sz="4" w:space="0" w:color="auto"/>
              <w:right w:val="single" w:sz="4" w:space="0" w:color="auto"/>
            </w:tcBorders>
            <w:shd w:val="clear" w:color="auto" w:fill="auto"/>
            <w:noWrap/>
            <w:vAlign w:val="center"/>
            <w:hideMark/>
          </w:tcPr>
          <w:p w14:paraId="79473A52" w14:textId="77777777" w:rsidR="00CE0049" w:rsidRPr="00CE0049" w:rsidRDefault="00CE0049" w:rsidP="00CE0049">
            <w:pPr>
              <w:spacing w:after="0" w:line="240" w:lineRule="auto"/>
              <w:jc w:val="center"/>
              <w:rPr>
                <w:rFonts w:ascii="Times New Roman" w:eastAsia="Times New Roman" w:hAnsi="Times New Roman" w:cs="Times New Roman"/>
                <w:b/>
                <w:bCs/>
                <w:color w:val="000000"/>
                <w:sz w:val="18"/>
                <w:szCs w:val="18"/>
                <w:lang w:eastAsia="tr-TR"/>
              </w:rPr>
            </w:pPr>
            <w:r w:rsidRPr="00CE0049">
              <w:rPr>
                <w:rFonts w:ascii="Times New Roman" w:eastAsia="Times New Roman" w:hAnsi="Times New Roman" w:cs="Times New Roman"/>
                <w:b/>
                <w:bCs/>
                <w:color w:val="000000"/>
                <w:sz w:val="18"/>
                <w:szCs w:val="18"/>
                <w:lang w:eastAsia="tr-TR"/>
              </w:rPr>
              <w:t>0,09</w:t>
            </w:r>
          </w:p>
        </w:tc>
        <w:tc>
          <w:tcPr>
            <w:tcW w:w="1427" w:type="dxa"/>
            <w:tcBorders>
              <w:top w:val="nil"/>
              <w:left w:val="nil"/>
              <w:bottom w:val="single" w:sz="4" w:space="0" w:color="auto"/>
              <w:right w:val="single" w:sz="4" w:space="0" w:color="auto"/>
            </w:tcBorders>
            <w:shd w:val="clear" w:color="auto" w:fill="auto"/>
            <w:noWrap/>
            <w:vAlign w:val="center"/>
            <w:hideMark/>
          </w:tcPr>
          <w:p w14:paraId="3C9555FF" w14:textId="77777777" w:rsidR="00CE0049" w:rsidRPr="00CE0049" w:rsidRDefault="00CE0049" w:rsidP="00CE0049">
            <w:pPr>
              <w:spacing w:after="0" w:line="240" w:lineRule="auto"/>
              <w:jc w:val="center"/>
              <w:rPr>
                <w:rFonts w:ascii="Times New Roman" w:eastAsia="Times New Roman" w:hAnsi="Times New Roman" w:cs="Times New Roman"/>
                <w:b/>
                <w:bCs/>
                <w:color w:val="000000"/>
                <w:sz w:val="18"/>
                <w:szCs w:val="18"/>
                <w:lang w:eastAsia="tr-TR"/>
              </w:rPr>
            </w:pPr>
            <w:r w:rsidRPr="00CE0049">
              <w:rPr>
                <w:rFonts w:ascii="Times New Roman" w:eastAsia="Times New Roman" w:hAnsi="Times New Roman" w:cs="Times New Roman"/>
                <w:b/>
                <w:bCs/>
                <w:color w:val="000000"/>
                <w:sz w:val="18"/>
                <w:szCs w:val="18"/>
                <w:lang w:eastAsia="tr-TR"/>
              </w:rPr>
              <w:t>39.808.146,52</w:t>
            </w:r>
          </w:p>
        </w:tc>
      </w:tr>
      <w:tr w:rsidR="00CE0049" w:rsidRPr="00CE0049" w14:paraId="7405C726" w14:textId="77777777" w:rsidTr="00CE0049">
        <w:trPr>
          <w:trHeight w:val="269"/>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14:paraId="4E8815EC" w14:textId="68E6D370" w:rsidR="00CE0049" w:rsidRPr="00CE0049" w:rsidRDefault="00CE0049" w:rsidP="00CE0049">
            <w:pPr>
              <w:spacing w:after="0" w:line="240" w:lineRule="auto"/>
              <w:jc w:val="center"/>
              <w:rPr>
                <w:rFonts w:ascii="Times New Roman" w:eastAsia="Times New Roman" w:hAnsi="Times New Roman" w:cs="Times New Roman"/>
                <w:b/>
                <w:bCs/>
                <w:color w:val="000000"/>
                <w:sz w:val="18"/>
                <w:szCs w:val="18"/>
                <w:lang w:eastAsia="tr-TR"/>
              </w:rPr>
            </w:pPr>
            <w:r w:rsidRPr="00CE0049">
              <w:rPr>
                <w:rFonts w:ascii="Times New Roman" w:eastAsia="Times New Roman" w:hAnsi="Times New Roman" w:cs="Times New Roman"/>
                <w:b/>
                <w:bCs/>
                <w:color w:val="000000"/>
                <w:sz w:val="18"/>
                <w:szCs w:val="18"/>
                <w:lang w:eastAsia="tr-TR"/>
              </w:rPr>
              <w:t>2024</w:t>
            </w:r>
            <w:r>
              <w:rPr>
                <w:rFonts w:ascii="Times New Roman" w:eastAsia="Times New Roman" w:hAnsi="Times New Roman" w:cs="Times New Roman"/>
                <w:b/>
                <w:bCs/>
                <w:color w:val="000000"/>
                <w:sz w:val="18"/>
                <w:szCs w:val="18"/>
                <w:lang w:eastAsia="tr-TR"/>
              </w:rPr>
              <w:t>***</w:t>
            </w:r>
          </w:p>
        </w:tc>
        <w:tc>
          <w:tcPr>
            <w:tcW w:w="758" w:type="dxa"/>
            <w:tcBorders>
              <w:top w:val="nil"/>
              <w:left w:val="nil"/>
              <w:bottom w:val="single" w:sz="4" w:space="0" w:color="auto"/>
              <w:right w:val="single" w:sz="4" w:space="0" w:color="auto"/>
            </w:tcBorders>
            <w:shd w:val="clear" w:color="auto" w:fill="auto"/>
            <w:noWrap/>
            <w:vAlign w:val="center"/>
            <w:hideMark/>
          </w:tcPr>
          <w:p w14:paraId="55BDD13B" w14:textId="77777777" w:rsidR="00CE0049" w:rsidRPr="00CE0049" w:rsidRDefault="00CE0049" w:rsidP="00CE0049">
            <w:pPr>
              <w:spacing w:after="0" w:line="240" w:lineRule="auto"/>
              <w:jc w:val="center"/>
              <w:rPr>
                <w:rFonts w:ascii="Times New Roman" w:eastAsia="Times New Roman" w:hAnsi="Times New Roman" w:cs="Times New Roman"/>
                <w:b/>
                <w:bCs/>
                <w:color w:val="000000"/>
                <w:sz w:val="18"/>
                <w:szCs w:val="18"/>
                <w:lang w:eastAsia="tr-TR"/>
              </w:rPr>
            </w:pPr>
            <w:r w:rsidRPr="00CE0049">
              <w:rPr>
                <w:rFonts w:ascii="Times New Roman" w:eastAsia="Times New Roman" w:hAnsi="Times New Roman" w:cs="Times New Roman"/>
                <w:b/>
                <w:bCs/>
                <w:color w:val="000000"/>
                <w:sz w:val="18"/>
                <w:szCs w:val="18"/>
                <w:lang w:eastAsia="tr-TR"/>
              </w:rPr>
              <w:t>29,62</w:t>
            </w:r>
          </w:p>
        </w:tc>
        <w:tc>
          <w:tcPr>
            <w:tcW w:w="1260" w:type="dxa"/>
            <w:tcBorders>
              <w:top w:val="nil"/>
              <w:left w:val="nil"/>
              <w:bottom w:val="single" w:sz="4" w:space="0" w:color="auto"/>
              <w:right w:val="single" w:sz="4" w:space="0" w:color="auto"/>
            </w:tcBorders>
            <w:shd w:val="clear" w:color="auto" w:fill="auto"/>
            <w:noWrap/>
            <w:vAlign w:val="center"/>
            <w:hideMark/>
          </w:tcPr>
          <w:p w14:paraId="6E109DBF" w14:textId="77777777" w:rsidR="00CE0049" w:rsidRPr="00CE0049" w:rsidRDefault="00CE0049" w:rsidP="00CE0049">
            <w:pPr>
              <w:spacing w:after="0" w:line="240" w:lineRule="auto"/>
              <w:jc w:val="center"/>
              <w:rPr>
                <w:rFonts w:ascii="Times New Roman" w:eastAsia="Times New Roman" w:hAnsi="Times New Roman" w:cs="Times New Roman"/>
                <w:b/>
                <w:bCs/>
                <w:color w:val="000000"/>
                <w:sz w:val="18"/>
                <w:szCs w:val="18"/>
                <w:lang w:eastAsia="tr-TR"/>
              </w:rPr>
            </w:pPr>
            <w:r w:rsidRPr="00CE0049">
              <w:rPr>
                <w:rFonts w:ascii="Times New Roman" w:eastAsia="Times New Roman" w:hAnsi="Times New Roman" w:cs="Times New Roman"/>
                <w:b/>
                <w:bCs/>
                <w:color w:val="000000"/>
                <w:sz w:val="18"/>
                <w:szCs w:val="18"/>
                <w:lang w:eastAsia="tr-TR"/>
              </w:rPr>
              <w:t>32,889</w:t>
            </w:r>
          </w:p>
        </w:tc>
        <w:tc>
          <w:tcPr>
            <w:tcW w:w="1028" w:type="dxa"/>
            <w:tcBorders>
              <w:top w:val="nil"/>
              <w:left w:val="nil"/>
              <w:bottom w:val="single" w:sz="4" w:space="0" w:color="auto"/>
              <w:right w:val="single" w:sz="4" w:space="0" w:color="auto"/>
            </w:tcBorders>
            <w:shd w:val="clear" w:color="auto" w:fill="auto"/>
            <w:noWrap/>
            <w:vAlign w:val="center"/>
            <w:hideMark/>
          </w:tcPr>
          <w:p w14:paraId="0E809603" w14:textId="77777777" w:rsidR="00CE0049" w:rsidRPr="00CE0049" w:rsidRDefault="00CE0049" w:rsidP="00CE0049">
            <w:pPr>
              <w:spacing w:after="0" w:line="240" w:lineRule="auto"/>
              <w:jc w:val="center"/>
              <w:rPr>
                <w:rFonts w:ascii="Times New Roman" w:eastAsia="Times New Roman" w:hAnsi="Times New Roman" w:cs="Times New Roman"/>
                <w:b/>
                <w:bCs/>
                <w:color w:val="000000"/>
                <w:sz w:val="18"/>
                <w:szCs w:val="18"/>
                <w:lang w:eastAsia="tr-TR"/>
              </w:rPr>
            </w:pPr>
            <w:r w:rsidRPr="00CE0049">
              <w:rPr>
                <w:rFonts w:ascii="Times New Roman" w:eastAsia="Times New Roman" w:hAnsi="Times New Roman" w:cs="Times New Roman"/>
                <w:b/>
                <w:bCs/>
                <w:color w:val="000000"/>
                <w:sz w:val="18"/>
                <w:szCs w:val="18"/>
                <w:lang w:eastAsia="tr-TR"/>
              </w:rPr>
              <w:t>19,49</w:t>
            </w:r>
          </w:p>
        </w:tc>
        <w:tc>
          <w:tcPr>
            <w:tcW w:w="1183" w:type="dxa"/>
            <w:tcBorders>
              <w:top w:val="nil"/>
              <w:left w:val="nil"/>
              <w:bottom w:val="single" w:sz="4" w:space="0" w:color="auto"/>
              <w:right w:val="single" w:sz="4" w:space="0" w:color="auto"/>
            </w:tcBorders>
            <w:shd w:val="clear" w:color="auto" w:fill="auto"/>
            <w:noWrap/>
            <w:vAlign w:val="center"/>
            <w:hideMark/>
          </w:tcPr>
          <w:p w14:paraId="76079AAC" w14:textId="77777777" w:rsidR="00CE0049" w:rsidRPr="00CE0049" w:rsidRDefault="00CE0049" w:rsidP="00CE0049">
            <w:pPr>
              <w:spacing w:after="0" w:line="240" w:lineRule="auto"/>
              <w:jc w:val="center"/>
              <w:rPr>
                <w:rFonts w:ascii="Times New Roman" w:eastAsia="Times New Roman" w:hAnsi="Times New Roman" w:cs="Times New Roman"/>
                <w:b/>
                <w:bCs/>
                <w:color w:val="000000"/>
                <w:sz w:val="18"/>
                <w:szCs w:val="18"/>
                <w:lang w:eastAsia="tr-TR"/>
              </w:rPr>
            </w:pPr>
            <w:r w:rsidRPr="00CE0049">
              <w:rPr>
                <w:rFonts w:ascii="Times New Roman" w:eastAsia="Times New Roman" w:hAnsi="Times New Roman" w:cs="Times New Roman"/>
                <w:b/>
                <w:bCs/>
                <w:color w:val="000000"/>
                <w:sz w:val="18"/>
                <w:szCs w:val="18"/>
                <w:lang w:eastAsia="tr-TR"/>
              </w:rPr>
              <w:t>0,38</w:t>
            </w:r>
          </w:p>
        </w:tc>
        <w:tc>
          <w:tcPr>
            <w:tcW w:w="1736" w:type="dxa"/>
            <w:tcBorders>
              <w:top w:val="nil"/>
              <w:left w:val="nil"/>
              <w:bottom w:val="single" w:sz="4" w:space="0" w:color="auto"/>
              <w:right w:val="single" w:sz="4" w:space="0" w:color="auto"/>
            </w:tcBorders>
            <w:shd w:val="clear" w:color="auto" w:fill="auto"/>
            <w:vAlign w:val="center"/>
            <w:hideMark/>
          </w:tcPr>
          <w:p w14:paraId="1CC5B16C" w14:textId="77777777" w:rsidR="00CE0049" w:rsidRPr="00CE0049" w:rsidRDefault="00CE0049" w:rsidP="00CE0049">
            <w:pPr>
              <w:spacing w:after="0" w:line="240" w:lineRule="auto"/>
              <w:jc w:val="center"/>
              <w:rPr>
                <w:rFonts w:ascii="Times New Roman" w:eastAsia="Times New Roman" w:hAnsi="Times New Roman" w:cs="Times New Roman"/>
                <w:b/>
                <w:bCs/>
                <w:color w:val="000000"/>
                <w:sz w:val="18"/>
                <w:szCs w:val="18"/>
                <w:lang w:eastAsia="tr-TR"/>
              </w:rPr>
            </w:pPr>
            <w:r w:rsidRPr="00CE0049">
              <w:rPr>
                <w:rFonts w:ascii="Times New Roman" w:eastAsia="Times New Roman" w:hAnsi="Times New Roman" w:cs="Times New Roman"/>
                <w:b/>
                <w:bCs/>
                <w:color w:val="000000"/>
                <w:sz w:val="18"/>
                <w:szCs w:val="18"/>
                <w:lang w:eastAsia="tr-TR"/>
              </w:rPr>
              <w:t>0,144</w:t>
            </w:r>
          </w:p>
        </w:tc>
        <w:tc>
          <w:tcPr>
            <w:tcW w:w="797" w:type="dxa"/>
            <w:tcBorders>
              <w:top w:val="nil"/>
              <w:left w:val="nil"/>
              <w:bottom w:val="single" w:sz="4" w:space="0" w:color="auto"/>
              <w:right w:val="single" w:sz="4" w:space="0" w:color="auto"/>
            </w:tcBorders>
            <w:shd w:val="clear" w:color="auto" w:fill="auto"/>
            <w:noWrap/>
            <w:vAlign w:val="center"/>
            <w:hideMark/>
          </w:tcPr>
          <w:p w14:paraId="6734364D" w14:textId="77777777" w:rsidR="00CE0049" w:rsidRPr="00CE0049" w:rsidRDefault="00CE0049" w:rsidP="00CE0049">
            <w:pPr>
              <w:spacing w:after="0" w:line="240" w:lineRule="auto"/>
              <w:jc w:val="center"/>
              <w:rPr>
                <w:rFonts w:ascii="Times New Roman" w:eastAsia="Times New Roman" w:hAnsi="Times New Roman" w:cs="Times New Roman"/>
                <w:b/>
                <w:bCs/>
                <w:color w:val="000000"/>
                <w:sz w:val="18"/>
                <w:szCs w:val="18"/>
                <w:lang w:eastAsia="tr-TR"/>
              </w:rPr>
            </w:pPr>
            <w:r w:rsidRPr="00CE0049">
              <w:rPr>
                <w:rFonts w:ascii="Times New Roman" w:eastAsia="Times New Roman" w:hAnsi="Times New Roman" w:cs="Times New Roman"/>
                <w:b/>
                <w:bCs/>
                <w:color w:val="000000"/>
                <w:sz w:val="18"/>
                <w:szCs w:val="18"/>
                <w:lang w:eastAsia="tr-TR"/>
              </w:rPr>
              <w:t>-0,06</w:t>
            </w:r>
          </w:p>
        </w:tc>
        <w:tc>
          <w:tcPr>
            <w:tcW w:w="1427" w:type="dxa"/>
            <w:tcBorders>
              <w:top w:val="nil"/>
              <w:left w:val="nil"/>
              <w:bottom w:val="single" w:sz="4" w:space="0" w:color="auto"/>
              <w:right w:val="single" w:sz="4" w:space="0" w:color="auto"/>
            </w:tcBorders>
            <w:shd w:val="clear" w:color="auto" w:fill="auto"/>
            <w:noWrap/>
            <w:vAlign w:val="center"/>
            <w:hideMark/>
          </w:tcPr>
          <w:p w14:paraId="59141F68" w14:textId="77777777" w:rsidR="00CE0049" w:rsidRPr="00CE0049" w:rsidRDefault="00CE0049" w:rsidP="00CE0049">
            <w:pPr>
              <w:spacing w:after="0" w:line="240" w:lineRule="auto"/>
              <w:jc w:val="center"/>
              <w:rPr>
                <w:rFonts w:ascii="Times New Roman" w:eastAsia="Times New Roman" w:hAnsi="Times New Roman" w:cs="Times New Roman"/>
                <w:b/>
                <w:bCs/>
                <w:color w:val="000000"/>
                <w:sz w:val="18"/>
                <w:szCs w:val="18"/>
                <w:lang w:eastAsia="tr-TR"/>
              </w:rPr>
            </w:pPr>
            <w:r w:rsidRPr="00CE0049">
              <w:rPr>
                <w:rFonts w:ascii="Times New Roman" w:eastAsia="Times New Roman" w:hAnsi="Times New Roman" w:cs="Times New Roman"/>
                <w:b/>
                <w:bCs/>
                <w:color w:val="000000"/>
                <w:sz w:val="18"/>
                <w:szCs w:val="18"/>
                <w:lang w:eastAsia="tr-TR"/>
              </w:rPr>
              <w:t>46.521.327,79</w:t>
            </w:r>
          </w:p>
        </w:tc>
      </w:tr>
    </w:tbl>
    <w:p w14:paraId="7A161A44" w14:textId="77777777" w:rsidR="00106889" w:rsidRPr="0086528A" w:rsidRDefault="00106889" w:rsidP="00032E31">
      <w:pPr>
        <w:spacing w:after="0"/>
        <w:jc w:val="both"/>
        <w:rPr>
          <w:rFonts w:ascii="Times New Roman" w:hAnsi="Times New Roman" w:cs="Times New Roman"/>
          <w:sz w:val="24"/>
          <w:szCs w:val="24"/>
        </w:rPr>
      </w:pPr>
    </w:p>
    <w:p w14:paraId="3CFA9904" w14:textId="177F1F85" w:rsidR="00621CF3" w:rsidRPr="0086528A" w:rsidRDefault="00030329" w:rsidP="00032E31">
      <w:pPr>
        <w:spacing w:after="0"/>
        <w:jc w:val="both"/>
        <w:rPr>
          <w:rFonts w:ascii="Times New Roman" w:hAnsi="Times New Roman" w:cs="Times New Roman"/>
          <w:sz w:val="24"/>
          <w:szCs w:val="24"/>
        </w:rPr>
      </w:pPr>
      <w:r w:rsidRPr="0086528A">
        <w:rPr>
          <w:rFonts w:ascii="Times New Roman" w:hAnsi="Times New Roman" w:cs="Times New Roman"/>
          <w:sz w:val="24"/>
          <w:szCs w:val="24"/>
        </w:rPr>
        <w:t>(*)</w:t>
      </w:r>
      <w:r w:rsidRPr="0086528A">
        <w:rPr>
          <w:rFonts w:ascii="Times New Roman" w:hAnsi="Times New Roman" w:cs="Times New Roman"/>
          <w:sz w:val="24"/>
          <w:szCs w:val="24"/>
        </w:rPr>
        <w:tab/>
      </w:r>
      <w:r w:rsidR="005C70A1" w:rsidRPr="0086528A">
        <w:rPr>
          <w:rFonts w:ascii="Times New Roman" w:hAnsi="Times New Roman" w:cs="Times New Roman"/>
          <w:sz w:val="24"/>
          <w:szCs w:val="24"/>
        </w:rPr>
        <w:t>Eşik Değer</w:t>
      </w:r>
      <w:r w:rsidRPr="0086528A">
        <w:rPr>
          <w:rFonts w:ascii="Times New Roman" w:hAnsi="Times New Roman" w:cs="Times New Roman"/>
          <w:sz w:val="24"/>
          <w:szCs w:val="24"/>
        </w:rPr>
        <w:t xml:space="preserve">: </w:t>
      </w:r>
      <w:proofErr w:type="gramStart"/>
      <w:r w:rsidR="00281972" w:rsidRPr="00281972">
        <w:rPr>
          <w:rFonts w:ascii="Times New Roman" w:hAnsi="Times New Roman" w:cs="Times New Roman"/>
        </w:rPr>
        <w:t>%100</w:t>
      </w:r>
      <w:proofErr w:type="gramEnd"/>
      <w:r w:rsidR="00281972" w:rsidRPr="00281972">
        <w:rPr>
          <w:rFonts w:ascii="Times New Roman" w:hAnsi="Times New Roman" w:cs="Times New Roman"/>
        </w:rPr>
        <w:t xml:space="preserve"> BIST-KYD 1 Aylık Mevduat TL Endeksi*1,20</w:t>
      </w:r>
      <w:r w:rsidRPr="00281972">
        <w:rPr>
          <w:rFonts w:ascii="Times New Roman" w:hAnsi="Times New Roman" w:cs="Times New Roman"/>
          <w:sz w:val="24"/>
          <w:szCs w:val="24"/>
        </w:rPr>
        <w:t>’dir</w:t>
      </w:r>
      <w:r w:rsidRPr="0086528A">
        <w:rPr>
          <w:rFonts w:ascii="Times New Roman" w:hAnsi="Times New Roman" w:cs="Times New Roman"/>
          <w:sz w:val="24"/>
          <w:szCs w:val="24"/>
        </w:rPr>
        <w:t>.</w:t>
      </w:r>
    </w:p>
    <w:p w14:paraId="74CD0119" w14:textId="78F0C73C" w:rsidR="005F5413" w:rsidRPr="0086528A" w:rsidRDefault="005F5413" w:rsidP="00032E31">
      <w:pPr>
        <w:spacing w:after="0"/>
        <w:jc w:val="both"/>
        <w:rPr>
          <w:rFonts w:ascii="Times New Roman" w:hAnsi="Times New Roman" w:cs="Times New Roman"/>
          <w:sz w:val="24"/>
          <w:szCs w:val="24"/>
        </w:rPr>
      </w:pPr>
      <w:r w:rsidRPr="0086528A">
        <w:rPr>
          <w:rFonts w:ascii="Times New Roman" w:hAnsi="Times New Roman" w:cs="Times New Roman"/>
          <w:sz w:val="24"/>
          <w:szCs w:val="24"/>
        </w:rPr>
        <w:t>(**)</w:t>
      </w:r>
      <w:r w:rsidRPr="0086528A">
        <w:rPr>
          <w:rFonts w:ascii="Times New Roman" w:hAnsi="Times New Roman" w:cs="Times New Roman"/>
          <w:sz w:val="24"/>
          <w:szCs w:val="24"/>
        </w:rPr>
        <w:tab/>
      </w:r>
      <w:r w:rsidR="000333B4" w:rsidRPr="0086528A">
        <w:rPr>
          <w:rFonts w:ascii="Times New Roman" w:hAnsi="Times New Roman" w:cs="Times New Roman"/>
          <w:sz w:val="24"/>
          <w:szCs w:val="24"/>
        </w:rPr>
        <w:t>Enflasyon oranı T</w:t>
      </w:r>
      <w:r w:rsidR="007E2D28" w:rsidRPr="0086528A">
        <w:rPr>
          <w:rFonts w:ascii="Times New Roman" w:hAnsi="Times New Roman" w:cs="Times New Roman"/>
          <w:sz w:val="24"/>
          <w:szCs w:val="24"/>
        </w:rPr>
        <w:t>Ü</w:t>
      </w:r>
      <w:r w:rsidR="000333B4" w:rsidRPr="0086528A">
        <w:rPr>
          <w:rFonts w:ascii="Times New Roman" w:hAnsi="Times New Roman" w:cs="Times New Roman"/>
          <w:sz w:val="24"/>
          <w:szCs w:val="24"/>
        </w:rPr>
        <w:t xml:space="preserve">İK tarafından açıklanan </w:t>
      </w:r>
      <w:r w:rsidRPr="0086528A">
        <w:rPr>
          <w:rFonts w:ascii="Times New Roman" w:hAnsi="Times New Roman" w:cs="Times New Roman"/>
          <w:sz w:val="24"/>
          <w:szCs w:val="24"/>
        </w:rPr>
        <w:t>ÜFE</w:t>
      </w:r>
      <w:r w:rsidR="000333B4" w:rsidRPr="0086528A">
        <w:rPr>
          <w:rFonts w:ascii="Times New Roman" w:hAnsi="Times New Roman" w:cs="Times New Roman"/>
          <w:sz w:val="24"/>
          <w:szCs w:val="24"/>
        </w:rPr>
        <w:t xml:space="preserve">’nin dönemsel oranıdır. </w:t>
      </w:r>
    </w:p>
    <w:p w14:paraId="69E1A96A" w14:textId="4A0017ED" w:rsidR="00BC4211" w:rsidRPr="0086528A" w:rsidRDefault="005F5413" w:rsidP="006A1BA4">
      <w:pPr>
        <w:spacing w:after="0"/>
        <w:ind w:left="705" w:hanging="705"/>
        <w:jc w:val="both"/>
        <w:rPr>
          <w:rFonts w:ascii="Times New Roman" w:hAnsi="Times New Roman" w:cs="Times New Roman"/>
          <w:sz w:val="24"/>
          <w:szCs w:val="24"/>
        </w:rPr>
      </w:pPr>
      <w:r w:rsidRPr="0086528A">
        <w:rPr>
          <w:rFonts w:ascii="Times New Roman" w:hAnsi="Times New Roman" w:cs="Times New Roman"/>
          <w:sz w:val="24"/>
          <w:szCs w:val="24"/>
        </w:rPr>
        <w:t>(***)</w:t>
      </w:r>
      <w:r w:rsidRPr="0086528A">
        <w:rPr>
          <w:rFonts w:ascii="Times New Roman" w:hAnsi="Times New Roman" w:cs="Times New Roman"/>
          <w:sz w:val="24"/>
          <w:szCs w:val="24"/>
        </w:rPr>
        <w:tab/>
        <w:t xml:space="preserve">Fon’un </w:t>
      </w:r>
      <w:r w:rsidR="00746B93">
        <w:rPr>
          <w:rFonts w:ascii="Times New Roman" w:hAnsi="Times New Roman" w:cs="Times New Roman"/>
          <w:sz w:val="24"/>
          <w:szCs w:val="24"/>
        </w:rPr>
        <w:t>01</w:t>
      </w:r>
      <w:r w:rsidR="0086528A" w:rsidRPr="0086528A">
        <w:rPr>
          <w:rFonts w:ascii="Times New Roman" w:hAnsi="Times New Roman" w:cs="Times New Roman"/>
          <w:sz w:val="24"/>
          <w:szCs w:val="24"/>
        </w:rPr>
        <w:t>.0</w:t>
      </w:r>
      <w:r w:rsidR="00746B93">
        <w:rPr>
          <w:rFonts w:ascii="Times New Roman" w:hAnsi="Times New Roman" w:cs="Times New Roman"/>
          <w:sz w:val="24"/>
          <w:szCs w:val="24"/>
        </w:rPr>
        <w:t>1</w:t>
      </w:r>
      <w:r w:rsidR="00D10061" w:rsidRPr="0086528A">
        <w:rPr>
          <w:rFonts w:ascii="Times New Roman" w:hAnsi="Times New Roman" w:cs="Times New Roman"/>
          <w:sz w:val="24"/>
          <w:szCs w:val="24"/>
        </w:rPr>
        <w:t>.</w:t>
      </w:r>
      <w:r w:rsidR="00A95EAE" w:rsidRPr="0086528A">
        <w:rPr>
          <w:rFonts w:ascii="Times New Roman" w:hAnsi="Times New Roman" w:cs="Times New Roman"/>
          <w:sz w:val="24"/>
          <w:szCs w:val="24"/>
        </w:rPr>
        <w:t>202</w:t>
      </w:r>
      <w:r w:rsidR="00746B93">
        <w:rPr>
          <w:rFonts w:ascii="Times New Roman" w:hAnsi="Times New Roman" w:cs="Times New Roman"/>
          <w:sz w:val="24"/>
          <w:szCs w:val="24"/>
        </w:rPr>
        <w:t>4</w:t>
      </w:r>
      <w:r w:rsidRPr="0086528A">
        <w:rPr>
          <w:rFonts w:ascii="Times New Roman" w:hAnsi="Times New Roman" w:cs="Times New Roman"/>
          <w:sz w:val="24"/>
          <w:szCs w:val="24"/>
        </w:rPr>
        <w:t xml:space="preserve"> ile </w:t>
      </w:r>
      <w:r w:rsidR="000D3226">
        <w:rPr>
          <w:rFonts w:ascii="Times New Roman" w:hAnsi="Times New Roman" w:cs="Times New Roman"/>
          <w:sz w:val="24"/>
          <w:szCs w:val="24"/>
        </w:rPr>
        <w:t>3</w:t>
      </w:r>
      <w:r w:rsidR="00ED1A44">
        <w:rPr>
          <w:rFonts w:ascii="Times New Roman" w:hAnsi="Times New Roman" w:cs="Times New Roman"/>
          <w:sz w:val="24"/>
          <w:szCs w:val="24"/>
        </w:rPr>
        <w:t>0</w:t>
      </w:r>
      <w:r w:rsidR="000D3226">
        <w:rPr>
          <w:rFonts w:ascii="Times New Roman" w:hAnsi="Times New Roman" w:cs="Times New Roman"/>
          <w:sz w:val="24"/>
          <w:szCs w:val="24"/>
        </w:rPr>
        <w:t>.</w:t>
      </w:r>
      <w:r w:rsidR="00ED1A44">
        <w:rPr>
          <w:rFonts w:ascii="Times New Roman" w:hAnsi="Times New Roman" w:cs="Times New Roman"/>
          <w:sz w:val="24"/>
          <w:szCs w:val="24"/>
        </w:rPr>
        <w:t>06</w:t>
      </w:r>
      <w:r w:rsidR="00A95EAE" w:rsidRPr="0086528A">
        <w:rPr>
          <w:rFonts w:ascii="Times New Roman" w:hAnsi="Times New Roman" w:cs="Times New Roman"/>
          <w:sz w:val="24"/>
          <w:szCs w:val="24"/>
        </w:rPr>
        <w:t>.202</w:t>
      </w:r>
      <w:r w:rsidR="00ED1A44">
        <w:rPr>
          <w:rFonts w:ascii="Times New Roman" w:hAnsi="Times New Roman" w:cs="Times New Roman"/>
          <w:sz w:val="24"/>
          <w:szCs w:val="24"/>
        </w:rPr>
        <w:t>4</w:t>
      </w:r>
      <w:r w:rsidRPr="0086528A">
        <w:rPr>
          <w:rFonts w:ascii="Times New Roman" w:hAnsi="Times New Roman" w:cs="Times New Roman"/>
          <w:sz w:val="24"/>
          <w:szCs w:val="24"/>
        </w:rPr>
        <w:t xml:space="preserve"> tarihleri arasındaki dönemi kapsamaktadır.</w:t>
      </w:r>
    </w:p>
    <w:p w14:paraId="52A27056" w14:textId="3CBC81B0" w:rsidR="006A1BA4" w:rsidRPr="0086528A" w:rsidRDefault="006A1BA4" w:rsidP="006A1BA4">
      <w:pPr>
        <w:spacing w:after="0"/>
        <w:ind w:left="705" w:hanging="705"/>
        <w:jc w:val="both"/>
        <w:rPr>
          <w:rFonts w:ascii="Times New Roman" w:hAnsi="Times New Roman" w:cs="Times New Roman"/>
          <w:sz w:val="24"/>
          <w:szCs w:val="24"/>
        </w:rPr>
      </w:pPr>
    </w:p>
    <w:p w14:paraId="112D3129" w14:textId="49F42A51" w:rsidR="00BC4211" w:rsidRPr="0086528A" w:rsidRDefault="002E2517" w:rsidP="00396176">
      <w:pPr>
        <w:spacing w:after="0"/>
        <w:rPr>
          <w:rFonts w:ascii="Times New Roman" w:hAnsi="Times New Roman" w:cs="Times New Roman"/>
          <w:b/>
          <w:sz w:val="24"/>
          <w:szCs w:val="24"/>
          <w:u w:val="single"/>
          <w:shd w:val="clear" w:color="auto" w:fill="FFFFFF"/>
        </w:rPr>
      </w:pPr>
      <w:r w:rsidRPr="0086528A">
        <w:rPr>
          <w:rFonts w:ascii="Times New Roman" w:hAnsi="Times New Roman" w:cs="Times New Roman"/>
          <w:b/>
          <w:sz w:val="24"/>
          <w:szCs w:val="24"/>
          <w:u w:val="single"/>
          <w:shd w:val="clear" w:color="auto" w:fill="FFFFFF"/>
        </w:rPr>
        <w:t>Portföyün geçmiş performansı gelecek dönem performansı için bir gösterge olamaz.</w:t>
      </w:r>
    </w:p>
    <w:p w14:paraId="37083CB8" w14:textId="77777777" w:rsidR="006A1BA4" w:rsidRPr="0086528A" w:rsidRDefault="006A1BA4" w:rsidP="005F5413">
      <w:pPr>
        <w:spacing w:after="0"/>
        <w:ind w:left="705" w:hanging="705"/>
        <w:rPr>
          <w:rFonts w:ascii="Times New Roman" w:hAnsi="Times New Roman" w:cs="Times New Roman"/>
          <w:b/>
          <w:sz w:val="24"/>
          <w:szCs w:val="24"/>
          <w:u w:val="single"/>
        </w:rPr>
      </w:pPr>
    </w:p>
    <w:p w14:paraId="586855A8" w14:textId="77777777" w:rsidR="00BC4211" w:rsidRPr="0086528A" w:rsidRDefault="00BC4211" w:rsidP="00BC4211">
      <w:pPr>
        <w:pStyle w:val="ListeParagraf"/>
        <w:numPr>
          <w:ilvl w:val="0"/>
          <w:numId w:val="1"/>
        </w:numPr>
        <w:spacing w:after="0"/>
        <w:rPr>
          <w:rFonts w:ascii="Times New Roman" w:hAnsi="Times New Roman" w:cs="Times New Roman"/>
          <w:b/>
          <w:sz w:val="24"/>
          <w:szCs w:val="24"/>
        </w:rPr>
      </w:pPr>
      <w:r w:rsidRPr="0086528A">
        <w:rPr>
          <w:rFonts w:ascii="Times New Roman" w:hAnsi="Times New Roman" w:cs="Times New Roman"/>
          <w:b/>
          <w:sz w:val="24"/>
          <w:szCs w:val="24"/>
        </w:rPr>
        <w:t>DİPNOTLAR</w:t>
      </w:r>
    </w:p>
    <w:p w14:paraId="35AAFA9A" w14:textId="77777777" w:rsidR="00596C79" w:rsidRPr="0086528A" w:rsidRDefault="00596C79" w:rsidP="00596C79">
      <w:pPr>
        <w:pStyle w:val="ListeParagraf"/>
        <w:spacing w:after="0"/>
        <w:rPr>
          <w:rFonts w:ascii="Times New Roman" w:hAnsi="Times New Roman" w:cs="Times New Roman"/>
          <w:b/>
          <w:sz w:val="24"/>
          <w:szCs w:val="24"/>
        </w:rPr>
      </w:pPr>
    </w:p>
    <w:p w14:paraId="3158A6A1" w14:textId="30AC25E5" w:rsidR="00596C79" w:rsidRPr="0086528A" w:rsidRDefault="00AD27E2" w:rsidP="007C0F9F">
      <w:pPr>
        <w:pStyle w:val="ListeParagraf"/>
        <w:spacing w:after="0"/>
        <w:jc w:val="both"/>
        <w:rPr>
          <w:rFonts w:ascii="Times New Roman" w:hAnsi="Times New Roman" w:cs="Times New Roman"/>
          <w:sz w:val="24"/>
          <w:szCs w:val="24"/>
        </w:rPr>
      </w:pPr>
      <w:r>
        <w:rPr>
          <w:rFonts w:ascii="Times New Roman" w:eastAsia="Times New Roman" w:hAnsi="Times New Roman" w:cs="Times New Roman"/>
          <w:sz w:val="24"/>
          <w:szCs w:val="24"/>
        </w:rPr>
        <w:t>Fon’un kurucusu ve yöneticisi Hedef Portföy Yönetimi A.Ş.(“Şirket”)’</w:t>
      </w:r>
      <w:proofErr w:type="spellStart"/>
      <w:r>
        <w:rPr>
          <w:rFonts w:ascii="Times New Roman" w:eastAsia="Times New Roman" w:hAnsi="Times New Roman" w:cs="Times New Roman"/>
          <w:sz w:val="24"/>
          <w:szCs w:val="24"/>
        </w:rPr>
        <w:t>dir</w:t>
      </w:r>
      <w:proofErr w:type="spellEnd"/>
      <w:r>
        <w:rPr>
          <w:rFonts w:ascii="Times New Roman" w:eastAsia="Times New Roman" w:hAnsi="Times New Roman" w:cs="Times New Roman"/>
          <w:sz w:val="24"/>
          <w:szCs w:val="24"/>
        </w:rPr>
        <w:t xml:space="preserve">. Şirket 2012 yılında kurulmuş olup, yatırım fonları, yatırım ortaklıkları, özel ve tüzel kişilere mevzuat hükümleri çerçevesinde portföy yönetim hizmeti vermektedir. Halka arz </w:t>
      </w:r>
      <w:r>
        <w:rPr>
          <w:rFonts w:ascii="Times New Roman" w:eastAsia="Times New Roman" w:hAnsi="Times New Roman" w:cs="Times New Roman"/>
          <w:sz w:val="24"/>
          <w:szCs w:val="24"/>
        </w:rPr>
        <w:lastRenderedPageBreak/>
        <w:t xml:space="preserve">olmuş ve toplam fon değeri 31,275,521,186.49 Türk </w:t>
      </w:r>
      <w:proofErr w:type="gramStart"/>
      <w:r>
        <w:rPr>
          <w:rFonts w:ascii="Times New Roman" w:eastAsia="Times New Roman" w:hAnsi="Times New Roman" w:cs="Times New Roman"/>
          <w:sz w:val="24"/>
          <w:szCs w:val="24"/>
        </w:rPr>
        <w:t>Lirası</w:t>
      </w:r>
      <w:proofErr w:type="gramEnd"/>
      <w:r>
        <w:rPr>
          <w:rFonts w:ascii="Times New Roman" w:eastAsia="Times New Roman" w:hAnsi="Times New Roman" w:cs="Times New Roman"/>
          <w:sz w:val="24"/>
          <w:szCs w:val="24"/>
        </w:rPr>
        <w:t xml:space="preserve"> olan otuz üç adet Serbest Fon, üç adet Hisse Senedi Fonu, bir adet Para Piyasası Fonu, bir adet Borçlanma Araçları Fonu, bir adet Değişken Fon, bir adet Altın Katılım Fonu ve on beş adet Girişim Sermayesi Yatırım Fonu, dört adet Gayrimenkul Yatırım Fonu bulunmaktadır.</w:t>
      </w:r>
    </w:p>
    <w:p w14:paraId="30FD4DB9" w14:textId="77777777" w:rsidR="00596C79" w:rsidRPr="0086528A" w:rsidRDefault="00FF1215" w:rsidP="00596C79">
      <w:pPr>
        <w:pStyle w:val="ListeParagraf"/>
        <w:numPr>
          <w:ilvl w:val="0"/>
          <w:numId w:val="3"/>
        </w:numPr>
        <w:spacing w:after="0"/>
        <w:jc w:val="both"/>
        <w:rPr>
          <w:rFonts w:ascii="Times New Roman" w:hAnsi="Times New Roman" w:cs="Times New Roman"/>
          <w:sz w:val="24"/>
          <w:szCs w:val="24"/>
        </w:rPr>
      </w:pPr>
      <w:r w:rsidRPr="0086528A">
        <w:rPr>
          <w:rFonts w:ascii="Times New Roman" w:hAnsi="Times New Roman" w:cs="Times New Roman"/>
          <w:sz w:val="24"/>
          <w:szCs w:val="24"/>
        </w:rPr>
        <w:t>Fon portföyünün yatırım stratejisi ve yatırım amacına “A. Tanıtıcı Bilgiler” başlığında yer verilmiştir.</w:t>
      </w:r>
    </w:p>
    <w:p w14:paraId="009B86E1" w14:textId="77777777" w:rsidR="00596C79" w:rsidRPr="0086528A" w:rsidRDefault="00596C79" w:rsidP="00596C79">
      <w:pPr>
        <w:pStyle w:val="ListeParagraf"/>
        <w:spacing w:after="0"/>
        <w:jc w:val="both"/>
        <w:rPr>
          <w:rFonts w:ascii="Times New Roman" w:hAnsi="Times New Roman" w:cs="Times New Roman"/>
          <w:sz w:val="24"/>
          <w:szCs w:val="24"/>
        </w:rPr>
      </w:pPr>
    </w:p>
    <w:p w14:paraId="699222F4" w14:textId="4FBE5A0C" w:rsidR="00FF1215" w:rsidRPr="0086528A" w:rsidRDefault="00FF1215" w:rsidP="00032E31">
      <w:pPr>
        <w:pStyle w:val="ListeParagraf"/>
        <w:numPr>
          <w:ilvl w:val="0"/>
          <w:numId w:val="3"/>
        </w:numPr>
        <w:spacing w:after="0"/>
        <w:jc w:val="both"/>
        <w:rPr>
          <w:rFonts w:ascii="Times New Roman" w:hAnsi="Times New Roman" w:cs="Times New Roman"/>
          <w:sz w:val="24"/>
          <w:szCs w:val="24"/>
        </w:rPr>
      </w:pPr>
      <w:r w:rsidRPr="0086528A">
        <w:rPr>
          <w:rFonts w:ascii="Times New Roman" w:hAnsi="Times New Roman" w:cs="Times New Roman"/>
          <w:sz w:val="24"/>
          <w:szCs w:val="24"/>
        </w:rPr>
        <w:t>Fon</w:t>
      </w:r>
      <w:r w:rsidR="00ED76F3" w:rsidRPr="0086528A">
        <w:rPr>
          <w:rFonts w:ascii="Times New Roman" w:hAnsi="Times New Roman" w:cs="Times New Roman"/>
          <w:sz w:val="24"/>
          <w:szCs w:val="24"/>
        </w:rPr>
        <w:t>,</w:t>
      </w:r>
      <w:r w:rsidRPr="0086528A">
        <w:rPr>
          <w:rFonts w:ascii="Times New Roman" w:hAnsi="Times New Roman" w:cs="Times New Roman"/>
          <w:sz w:val="24"/>
          <w:szCs w:val="24"/>
        </w:rPr>
        <w:t xml:space="preserve"> </w:t>
      </w:r>
      <w:r w:rsidR="00EE1C8B" w:rsidRPr="0086528A">
        <w:rPr>
          <w:rFonts w:ascii="Times New Roman" w:hAnsi="Times New Roman" w:cs="Times New Roman"/>
          <w:sz w:val="24"/>
          <w:szCs w:val="24"/>
        </w:rPr>
        <w:t>performans sunum</w:t>
      </w:r>
      <w:r w:rsidRPr="0086528A">
        <w:rPr>
          <w:rFonts w:ascii="Times New Roman" w:hAnsi="Times New Roman" w:cs="Times New Roman"/>
          <w:sz w:val="24"/>
          <w:szCs w:val="24"/>
        </w:rPr>
        <w:t xml:space="preserve"> döneminde net </w:t>
      </w:r>
      <w:proofErr w:type="gramStart"/>
      <w:r w:rsidR="005A19EC" w:rsidRPr="0086528A">
        <w:rPr>
          <w:rFonts w:ascii="Times New Roman" w:hAnsi="Times New Roman" w:cs="Times New Roman"/>
          <w:sz w:val="24"/>
          <w:szCs w:val="24"/>
        </w:rPr>
        <w:t>%</w:t>
      </w:r>
      <w:r w:rsidR="009A0C35">
        <w:rPr>
          <w:rFonts w:ascii="Times New Roman" w:hAnsi="Times New Roman" w:cs="Times New Roman"/>
          <w:sz w:val="24"/>
          <w:szCs w:val="24"/>
        </w:rPr>
        <w:t xml:space="preserve"> 29,62</w:t>
      </w:r>
      <w:proofErr w:type="gramEnd"/>
      <w:r w:rsidR="0086528A" w:rsidRPr="0086528A">
        <w:rPr>
          <w:rFonts w:ascii="Times New Roman" w:hAnsi="Times New Roman" w:cs="Times New Roman"/>
          <w:sz w:val="24"/>
          <w:szCs w:val="24"/>
        </w:rPr>
        <w:t xml:space="preserve"> kar</w:t>
      </w:r>
      <w:r w:rsidR="00ED76F3" w:rsidRPr="0086528A">
        <w:rPr>
          <w:rFonts w:ascii="Times New Roman" w:hAnsi="Times New Roman" w:cs="Times New Roman"/>
          <w:sz w:val="24"/>
          <w:szCs w:val="24"/>
        </w:rPr>
        <w:t xml:space="preserve"> et</w:t>
      </w:r>
      <w:r w:rsidRPr="0086528A">
        <w:rPr>
          <w:rFonts w:ascii="Times New Roman" w:hAnsi="Times New Roman" w:cs="Times New Roman"/>
          <w:sz w:val="24"/>
          <w:szCs w:val="24"/>
        </w:rPr>
        <w:t>miştir.</w:t>
      </w:r>
    </w:p>
    <w:p w14:paraId="2653D3D8" w14:textId="77777777" w:rsidR="00596C79" w:rsidRPr="0086528A" w:rsidRDefault="00596C79" w:rsidP="00596C79">
      <w:pPr>
        <w:pStyle w:val="ListeParagraf"/>
        <w:spacing w:after="0"/>
        <w:jc w:val="both"/>
        <w:rPr>
          <w:rFonts w:ascii="Times New Roman" w:hAnsi="Times New Roman" w:cs="Times New Roman"/>
          <w:sz w:val="24"/>
          <w:szCs w:val="24"/>
        </w:rPr>
      </w:pPr>
    </w:p>
    <w:p w14:paraId="78F2C54E" w14:textId="77777777" w:rsidR="00ED76F3" w:rsidRDefault="00EE1C8B" w:rsidP="00032E31">
      <w:pPr>
        <w:pStyle w:val="ListeParagraf"/>
        <w:numPr>
          <w:ilvl w:val="0"/>
          <w:numId w:val="3"/>
        </w:numPr>
        <w:spacing w:after="0"/>
        <w:jc w:val="both"/>
        <w:rPr>
          <w:rFonts w:ascii="Times New Roman" w:hAnsi="Times New Roman" w:cs="Times New Roman"/>
          <w:sz w:val="24"/>
          <w:szCs w:val="24"/>
        </w:rPr>
      </w:pPr>
      <w:r w:rsidRPr="0086528A">
        <w:rPr>
          <w:rFonts w:ascii="Times New Roman" w:hAnsi="Times New Roman" w:cs="Times New Roman"/>
          <w:sz w:val="24"/>
          <w:szCs w:val="24"/>
        </w:rPr>
        <w:t>Performans sunum</w:t>
      </w:r>
      <w:r w:rsidR="00ED76F3" w:rsidRPr="0086528A">
        <w:rPr>
          <w:rFonts w:ascii="Times New Roman" w:hAnsi="Times New Roman" w:cs="Times New Roman"/>
          <w:sz w:val="24"/>
          <w:szCs w:val="24"/>
        </w:rPr>
        <w:t xml:space="preserve"> döneminde yönetim ücretleri, vergi, saklama ücretleri ve diğer faaliyet giderlerinin ortalama fon portföy değerine oranının ağırlıklı ortalaması aşağıdaki gibidir.</w:t>
      </w:r>
    </w:p>
    <w:p w14:paraId="066F9161" w14:textId="77777777" w:rsidR="000E1620" w:rsidRPr="002B2914" w:rsidRDefault="000E1620" w:rsidP="002B2914">
      <w:pPr>
        <w:rPr>
          <w:rFonts w:ascii="Times New Roman" w:hAnsi="Times New Roman" w:cs="Times New Roman"/>
          <w:sz w:val="24"/>
          <w:szCs w:val="24"/>
        </w:rPr>
      </w:pPr>
    </w:p>
    <w:tbl>
      <w:tblPr>
        <w:tblW w:w="8340" w:type="dxa"/>
        <w:tblInd w:w="80" w:type="dxa"/>
        <w:tblCellMar>
          <w:left w:w="70" w:type="dxa"/>
          <w:right w:w="70" w:type="dxa"/>
        </w:tblCellMar>
        <w:tblLook w:val="04A0" w:firstRow="1" w:lastRow="0" w:firstColumn="1" w:lastColumn="0" w:noHBand="0" w:noVBand="1"/>
      </w:tblPr>
      <w:tblGrid>
        <w:gridCol w:w="3430"/>
        <w:gridCol w:w="2267"/>
        <w:gridCol w:w="2643"/>
      </w:tblGrid>
      <w:tr w:rsidR="00994FD7" w:rsidRPr="00994FD7" w14:paraId="21DEB5CB" w14:textId="77777777" w:rsidTr="00994FD7">
        <w:trPr>
          <w:trHeight w:val="645"/>
        </w:trPr>
        <w:tc>
          <w:tcPr>
            <w:tcW w:w="3430" w:type="dxa"/>
            <w:tcBorders>
              <w:top w:val="single" w:sz="8" w:space="0" w:color="auto"/>
              <w:left w:val="single" w:sz="8" w:space="0" w:color="auto"/>
              <w:bottom w:val="nil"/>
              <w:right w:val="single" w:sz="4" w:space="0" w:color="auto"/>
            </w:tcBorders>
            <w:shd w:val="clear" w:color="auto" w:fill="auto"/>
            <w:vAlign w:val="bottom"/>
            <w:hideMark/>
          </w:tcPr>
          <w:p w14:paraId="36CC2FE7" w14:textId="77777777" w:rsidR="00994FD7" w:rsidRPr="00994FD7" w:rsidRDefault="00994FD7" w:rsidP="00994FD7">
            <w:pPr>
              <w:spacing w:after="0" w:line="240" w:lineRule="auto"/>
              <w:jc w:val="center"/>
              <w:rPr>
                <w:rFonts w:ascii="Times New Roman" w:eastAsia="Times New Roman" w:hAnsi="Times New Roman" w:cs="Times New Roman"/>
                <w:b/>
                <w:bCs/>
                <w:color w:val="000000"/>
                <w:sz w:val="24"/>
                <w:szCs w:val="24"/>
                <w:lang w:eastAsia="tr-TR"/>
              </w:rPr>
            </w:pPr>
            <w:r w:rsidRPr="00994FD7">
              <w:rPr>
                <w:rFonts w:ascii="Times New Roman" w:eastAsia="Times New Roman" w:hAnsi="Times New Roman" w:cs="Times New Roman"/>
                <w:b/>
                <w:bCs/>
                <w:color w:val="000000"/>
                <w:sz w:val="24"/>
                <w:szCs w:val="24"/>
                <w:lang w:eastAsia="tr-TR"/>
              </w:rPr>
              <w:t>Dönem Faaliyet Giderleri Dağılımı</w:t>
            </w:r>
          </w:p>
        </w:tc>
        <w:tc>
          <w:tcPr>
            <w:tcW w:w="2267" w:type="dxa"/>
            <w:tcBorders>
              <w:top w:val="single" w:sz="8" w:space="0" w:color="auto"/>
              <w:left w:val="nil"/>
              <w:bottom w:val="nil"/>
              <w:right w:val="single" w:sz="4" w:space="0" w:color="auto"/>
            </w:tcBorders>
            <w:shd w:val="clear" w:color="auto" w:fill="auto"/>
            <w:vAlign w:val="center"/>
            <w:hideMark/>
          </w:tcPr>
          <w:p w14:paraId="5256704E" w14:textId="77777777" w:rsidR="00994FD7" w:rsidRPr="00994FD7" w:rsidRDefault="00994FD7" w:rsidP="00994FD7">
            <w:pPr>
              <w:spacing w:after="0" w:line="240" w:lineRule="auto"/>
              <w:jc w:val="center"/>
              <w:rPr>
                <w:rFonts w:ascii="Times New Roman" w:eastAsia="Times New Roman" w:hAnsi="Times New Roman" w:cs="Times New Roman"/>
                <w:b/>
                <w:bCs/>
                <w:color w:val="000000"/>
                <w:sz w:val="24"/>
                <w:szCs w:val="24"/>
                <w:lang w:eastAsia="tr-TR"/>
              </w:rPr>
            </w:pPr>
            <w:r w:rsidRPr="00994FD7">
              <w:rPr>
                <w:rFonts w:ascii="Times New Roman" w:eastAsia="Times New Roman" w:hAnsi="Times New Roman" w:cs="Times New Roman"/>
                <w:b/>
                <w:bCs/>
                <w:color w:val="000000"/>
                <w:sz w:val="24"/>
                <w:szCs w:val="24"/>
                <w:lang w:eastAsia="tr-TR"/>
              </w:rPr>
              <w:t>Portföy Değerine Oranı (%)</w:t>
            </w:r>
          </w:p>
        </w:tc>
        <w:tc>
          <w:tcPr>
            <w:tcW w:w="2643" w:type="dxa"/>
            <w:tcBorders>
              <w:top w:val="single" w:sz="8" w:space="0" w:color="auto"/>
              <w:left w:val="nil"/>
              <w:bottom w:val="nil"/>
              <w:right w:val="single" w:sz="8" w:space="0" w:color="auto"/>
            </w:tcBorders>
            <w:shd w:val="clear" w:color="auto" w:fill="auto"/>
            <w:vAlign w:val="center"/>
            <w:hideMark/>
          </w:tcPr>
          <w:p w14:paraId="591F53CD" w14:textId="77777777" w:rsidR="00994FD7" w:rsidRPr="00994FD7" w:rsidRDefault="00994FD7" w:rsidP="00994FD7">
            <w:pPr>
              <w:spacing w:after="0" w:line="240" w:lineRule="auto"/>
              <w:jc w:val="center"/>
              <w:rPr>
                <w:rFonts w:ascii="Times New Roman" w:eastAsia="Times New Roman" w:hAnsi="Times New Roman" w:cs="Times New Roman"/>
                <w:b/>
                <w:bCs/>
                <w:color w:val="000000"/>
                <w:sz w:val="24"/>
                <w:szCs w:val="24"/>
                <w:lang w:eastAsia="tr-TR"/>
              </w:rPr>
            </w:pPr>
            <w:r w:rsidRPr="00994FD7">
              <w:rPr>
                <w:rFonts w:ascii="Times New Roman" w:eastAsia="Times New Roman" w:hAnsi="Times New Roman" w:cs="Times New Roman"/>
                <w:b/>
                <w:bCs/>
                <w:color w:val="000000"/>
                <w:sz w:val="24"/>
                <w:szCs w:val="24"/>
                <w:lang w:eastAsia="tr-TR"/>
              </w:rPr>
              <w:t>Tutar (TL)</w:t>
            </w:r>
          </w:p>
        </w:tc>
      </w:tr>
      <w:tr w:rsidR="00994FD7" w:rsidRPr="00994FD7" w14:paraId="7E36FE7B" w14:textId="77777777" w:rsidTr="00994FD7">
        <w:trPr>
          <w:trHeight w:val="330"/>
        </w:trPr>
        <w:tc>
          <w:tcPr>
            <w:tcW w:w="343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7F0E9CF" w14:textId="77777777" w:rsidR="00994FD7" w:rsidRPr="00994FD7" w:rsidRDefault="00994FD7" w:rsidP="00994FD7">
            <w:pPr>
              <w:spacing w:after="0" w:line="240" w:lineRule="auto"/>
              <w:jc w:val="center"/>
              <w:rPr>
                <w:rFonts w:ascii="Times New Roman" w:eastAsia="Times New Roman" w:hAnsi="Times New Roman" w:cs="Times New Roman"/>
                <w:color w:val="000000"/>
                <w:sz w:val="24"/>
                <w:szCs w:val="24"/>
                <w:lang w:eastAsia="tr-TR"/>
              </w:rPr>
            </w:pPr>
            <w:r w:rsidRPr="00994FD7">
              <w:rPr>
                <w:rFonts w:ascii="Times New Roman" w:eastAsia="Times New Roman" w:hAnsi="Times New Roman" w:cs="Times New Roman"/>
                <w:color w:val="000000"/>
                <w:sz w:val="24"/>
                <w:szCs w:val="24"/>
                <w:lang w:eastAsia="tr-TR"/>
              </w:rPr>
              <w:t>Yönetim Ücreti</w:t>
            </w:r>
          </w:p>
        </w:tc>
        <w:tc>
          <w:tcPr>
            <w:tcW w:w="2267" w:type="dxa"/>
            <w:tcBorders>
              <w:top w:val="single" w:sz="8" w:space="0" w:color="auto"/>
              <w:left w:val="nil"/>
              <w:bottom w:val="single" w:sz="4" w:space="0" w:color="auto"/>
              <w:right w:val="single" w:sz="4" w:space="0" w:color="auto"/>
            </w:tcBorders>
            <w:shd w:val="clear" w:color="auto" w:fill="auto"/>
            <w:noWrap/>
            <w:vAlign w:val="center"/>
            <w:hideMark/>
          </w:tcPr>
          <w:p w14:paraId="7046ABD3" w14:textId="77777777" w:rsidR="00994FD7" w:rsidRPr="00994FD7" w:rsidRDefault="00994FD7" w:rsidP="00994FD7">
            <w:pPr>
              <w:spacing w:after="0" w:line="240" w:lineRule="auto"/>
              <w:jc w:val="center"/>
              <w:rPr>
                <w:rFonts w:ascii="Times New Roman" w:eastAsia="Times New Roman" w:hAnsi="Times New Roman" w:cs="Times New Roman"/>
                <w:color w:val="000000"/>
                <w:sz w:val="24"/>
                <w:szCs w:val="24"/>
                <w:lang w:eastAsia="tr-TR"/>
              </w:rPr>
            </w:pPr>
            <w:r w:rsidRPr="00994FD7">
              <w:rPr>
                <w:rFonts w:ascii="Times New Roman" w:eastAsia="Times New Roman" w:hAnsi="Times New Roman" w:cs="Times New Roman"/>
                <w:color w:val="000000"/>
                <w:sz w:val="24"/>
                <w:szCs w:val="24"/>
                <w:lang w:eastAsia="tr-TR"/>
              </w:rPr>
              <w:t>0,37</w:t>
            </w:r>
          </w:p>
        </w:tc>
        <w:tc>
          <w:tcPr>
            <w:tcW w:w="2643" w:type="dxa"/>
            <w:tcBorders>
              <w:top w:val="single" w:sz="8" w:space="0" w:color="auto"/>
              <w:left w:val="nil"/>
              <w:bottom w:val="single" w:sz="4" w:space="0" w:color="auto"/>
              <w:right w:val="single" w:sz="8" w:space="0" w:color="auto"/>
            </w:tcBorders>
            <w:shd w:val="clear" w:color="auto" w:fill="auto"/>
            <w:noWrap/>
            <w:vAlign w:val="bottom"/>
            <w:hideMark/>
          </w:tcPr>
          <w:p w14:paraId="623AA0C8" w14:textId="77777777" w:rsidR="00994FD7" w:rsidRPr="00994FD7" w:rsidRDefault="00994FD7" w:rsidP="00994FD7">
            <w:pPr>
              <w:spacing w:after="0" w:line="240" w:lineRule="auto"/>
              <w:jc w:val="center"/>
              <w:rPr>
                <w:rFonts w:ascii="Times New Roman" w:eastAsia="Times New Roman" w:hAnsi="Times New Roman" w:cs="Times New Roman"/>
                <w:color w:val="000000"/>
                <w:sz w:val="24"/>
                <w:szCs w:val="24"/>
                <w:lang w:eastAsia="tr-TR"/>
              </w:rPr>
            </w:pPr>
            <w:r w:rsidRPr="00994FD7">
              <w:rPr>
                <w:rFonts w:ascii="Times New Roman" w:eastAsia="Times New Roman" w:hAnsi="Times New Roman" w:cs="Times New Roman"/>
                <w:color w:val="000000"/>
                <w:sz w:val="24"/>
                <w:szCs w:val="24"/>
                <w:lang w:eastAsia="tr-TR"/>
              </w:rPr>
              <w:t>270.335,29</w:t>
            </w:r>
          </w:p>
        </w:tc>
      </w:tr>
      <w:tr w:rsidR="00994FD7" w:rsidRPr="00994FD7" w14:paraId="3F34D034" w14:textId="77777777" w:rsidTr="00994FD7">
        <w:trPr>
          <w:trHeight w:val="330"/>
        </w:trPr>
        <w:tc>
          <w:tcPr>
            <w:tcW w:w="3430" w:type="dxa"/>
            <w:tcBorders>
              <w:top w:val="nil"/>
              <w:left w:val="single" w:sz="8" w:space="0" w:color="auto"/>
              <w:bottom w:val="single" w:sz="4" w:space="0" w:color="auto"/>
              <w:right w:val="single" w:sz="4" w:space="0" w:color="auto"/>
            </w:tcBorders>
            <w:shd w:val="clear" w:color="auto" w:fill="auto"/>
            <w:noWrap/>
            <w:vAlign w:val="bottom"/>
            <w:hideMark/>
          </w:tcPr>
          <w:p w14:paraId="1ECDAF1E" w14:textId="77777777" w:rsidR="00994FD7" w:rsidRPr="00994FD7" w:rsidRDefault="00994FD7" w:rsidP="00994FD7">
            <w:pPr>
              <w:spacing w:after="0" w:line="240" w:lineRule="auto"/>
              <w:jc w:val="center"/>
              <w:rPr>
                <w:rFonts w:ascii="Times New Roman" w:eastAsia="Times New Roman" w:hAnsi="Times New Roman" w:cs="Times New Roman"/>
                <w:color w:val="000000"/>
                <w:sz w:val="24"/>
                <w:szCs w:val="24"/>
                <w:lang w:eastAsia="tr-TR"/>
              </w:rPr>
            </w:pPr>
            <w:r w:rsidRPr="00994FD7">
              <w:rPr>
                <w:rFonts w:ascii="Times New Roman" w:eastAsia="Times New Roman" w:hAnsi="Times New Roman" w:cs="Times New Roman"/>
                <w:color w:val="000000"/>
                <w:sz w:val="24"/>
                <w:szCs w:val="24"/>
                <w:lang w:eastAsia="tr-TR"/>
              </w:rPr>
              <w:t>Komisyon ve Diğer İşlem Ücretleri</w:t>
            </w:r>
          </w:p>
        </w:tc>
        <w:tc>
          <w:tcPr>
            <w:tcW w:w="2267" w:type="dxa"/>
            <w:tcBorders>
              <w:top w:val="nil"/>
              <w:left w:val="nil"/>
              <w:bottom w:val="single" w:sz="4" w:space="0" w:color="auto"/>
              <w:right w:val="single" w:sz="4" w:space="0" w:color="auto"/>
            </w:tcBorders>
            <w:shd w:val="clear" w:color="auto" w:fill="auto"/>
            <w:noWrap/>
            <w:vAlign w:val="center"/>
            <w:hideMark/>
          </w:tcPr>
          <w:p w14:paraId="53C3E43E" w14:textId="77777777" w:rsidR="00994FD7" w:rsidRPr="00994FD7" w:rsidRDefault="00994FD7" w:rsidP="00994FD7">
            <w:pPr>
              <w:spacing w:after="0" w:line="240" w:lineRule="auto"/>
              <w:jc w:val="center"/>
              <w:rPr>
                <w:rFonts w:ascii="Times New Roman" w:eastAsia="Times New Roman" w:hAnsi="Times New Roman" w:cs="Times New Roman"/>
                <w:color w:val="000000"/>
                <w:sz w:val="24"/>
                <w:szCs w:val="24"/>
                <w:lang w:eastAsia="tr-TR"/>
              </w:rPr>
            </w:pPr>
            <w:r w:rsidRPr="00994FD7">
              <w:rPr>
                <w:rFonts w:ascii="Times New Roman" w:eastAsia="Times New Roman" w:hAnsi="Times New Roman" w:cs="Times New Roman"/>
                <w:color w:val="000000"/>
                <w:sz w:val="24"/>
                <w:szCs w:val="24"/>
                <w:lang w:eastAsia="tr-TR"/>
              </w:rPr>
              <w:t>3,70</w:t>
            </w:r>
          </w:p>
        </w:tc>
        <w:tc>
          <w:tcPr>
            <w:tcW w:w="2643" w:type="dxa"/>
            <w:tcBorders>
              <w:top w:val="single" w:sz="8" w:space="0" w:color="auto"/>
              <w:left w:val="nil"/>
              <w:bottom w:val="single" w:sz="4" w:space="0" w:color="auto"/>
              <w:right w:val="single" w:sz="8" w:space="0" w:color="auto"/>
            </w:tcBorders>
            <w:shd w:val="clear" w:color="auto" w:fill="auto"/>
            <w:noWrap/>
            <w:vAlign w:val="bottom"/>
            <w:hideMark/>
          </w:tcPr>
          <w:p w14:paraId="1D181044" w14:textId="77777777" w:rsidR="00994FD7" w:rsidRPr="00994FD7" w:rsidRDefault="00994FD7" w:rsidP="00994FD7">
            <w:pPr>
              <w:spacing w:after="0" w:line="240" w:lineRule="auto"/>
              <w:jc w:val="center"/>
              <w:rPr>
                <w:rFonts w:ascii="Times New Roman" w:eastAsia="Times New Roman" w:hAnsi="Times New Roman" w:cs="Times New Roman"/>
                <w:color w:val="000000"/>
                <w:sz w:val="24"/>
                <w:szCs w:val="24"/>
                <w:lang w:eastAsia="tr-TR"/>
              </w:rPr>
            </w:pPr>
            <w:r w:rsidRPr="00994FD7">
              <w:rPr>
                <w:rFonts w:ascii="Times New Roman" w:eastAsia="Times New Roman" w:hAnsi="Times New Roman" w:cs="Times New Roman"/>
                <w:color w:val="000000"/>
                <w:sz w:val="24"/>
                <w:szCs w:val="24"/>
                <w:lang w:eastAsia="tr-TR"/>
              </w:rPr>
              <w:t>2.704.828,37</w:t>
            </w:r>
          </w:p>
        </w:tc>
      </w:tr>
      <w:tr w:rsidR="00994FD7" w:rsidRPr="00994FD7" w14:paraId="0A948E43" w14:textId="77777777" w:rsidTr="00994FD7">
        <w:trPr>
          <w:trHeight w:val="330"/>
        </w:trPr>
        <w:tc>
          <w:tcPr>
            <w:tcW w:w="3430" w:type="dxa"/>
            <w:tcBorders>
              <w:top w:val="nil"/>
              <w:left w:val="single" w:sz="8" w:space="0" w:color="auto"/>
              <w:bottom w:val="single" w:sz="4" w:space="0" w:color="auto"/>
              <w:right w:val="single" w:sz="4" w:space="0" w:color="auto"/>
            </w:tcBorders>
            <w:shd w:val="clear" w:color="auto" w:fill="auto"/>
            <w:noWrap/>
            <w:vAlign w:val="bottom"/>
            <w:hideMark/>
          </w:tcPr>
          <w:p w14:paraId="68242A03" w14:textId="77777777" w:rsidR="00994FD7" w:rsidRPr="00994FD7" w:rsidRDefault="00994FD7" w:rsidP="00994FD7">
            <w:pPr>
              <w:spacing w:after="0" w:line="240" w:lineRule="auto"/>
              <w:jc w:val="center"/>
              <w:rPr>
                <w:rFonts w:ascii="Times New Roman" w:eastAsia="Times New Roman" w:hAnsi="Times New Roman" w:cs="Times New Roman"/>
                <w:color w:val="000000"/>
                <w:sz w:val="24"/>
                <w:szCs w:val="24"/>
                <w:lang w:eastAsia="tr-TR"/>
              </w:rPr>
            </w:pPr>
            <w:r w:rsidRPr="00994FD7">
              <w:rPr>
                <w:rFonts w:ascii="Times New Roman" w:eastAsia="Times New Roman" w:hAnsi="Times New Roman" w:cs="Times New Roman"/>
                <w:color w:val="000000"/>
                <w:sz w:val="24"/>
                <w:szCs w:val="24"/>
                <w:lang w:eastAsia="tr-TR"/>
              </w:rPr>
              <w:t>Saklama Ücreti</w:t>
            </w:r>
          </w:p>
        </w:tc>
        <w:tc>
          <w:tcPr>
            <w:tcW w:w="2267" w:type="dxa"/>
            <w:tcBorders>
              <w:top w:val="nil"/>
              <w:left w:val="nil"/>
              <w:bottom w:val="single" w:sz="4" w:space="0" w:color="auto"/>
              <w:right w:val="single" w:sz="4" w:space="0" w:color="auto"/>
            </w:tcBorders>
            <w:shd w:val="clear" w:color="auto" w:fill="auto"/>
            <w:noWrap/>
            <w:vAlign w:val="center"/>
            <w:hideMark/>
          </w:tcPr>
          <w:p w14:paraId="4E6CAE19" w14:textId="77777777" w:rsidR="00994FD7" w:rsidRPr="00994FD7" w:rsidRDefault="00994FD7" w:rsidP="00994FD7">
            <w:pPr>
              <w:spacing w:after="0" w:line="240" w:lineRule="auto"/>
              <w:jc w:val="center"/>
              <w:rPr>
                <w:rFonts w:ascii="Times New Roman" w:eastAsia="Times New Roman" w:hAnsi="Times New Roman" w:cs="Times New Roman"/>
                <w:color w:val="000000"/>
                <w:sz w:val="24"/>
                <w:szCs w:val="24"/>
                <w:lang w:eastAsia="tr-TR"/>
              </w:rPr>
            </w:pPr>
            <w:r w:rsidRPr="00994FD7">
              <w:rPr>
                <w:rFonts w:ascii="Times New Roman" w:eastAsia="Times New Roman" w:hAnsi="Times New Roman" w:cs="Times New Roman"/>
                <w:color w:val="000000"/>
                <w:sz w:val="24"/>
                <w:szCs w:val="24"/>
                <w:lang w:eastAsia="tr-TR"/>
              </w:rPr>
              <w:t>0,14</w:t>
            </w:r>
          </w:p>
        </w:tc>
        <w:tc>
          <w:tcPr>
            <w:tcW w:w="2643" w:type="dxa"/>
            <w:tcBorders>
              <w:top w:val="single" w:sz="8" w:space="0" w:color="auto"/>
              <w:left w:val="nil"/>
              <w:bottom w:val="single" w:sz="4" w:space="0" w:color="auto"/>
              <w:right w:val="single" w:sz="8" w:space="0" w:color="auto"/>
            </w:tcBorders>
            <w:shd w:val="clear" w:color="auto" w:fill="auto"/>
            <w:noWrap/>
            <w:vAlign w:val="bottom"/>
            <w:hideMark/>
          </w:tcPr>
          <w:p w14:paraId="3A5FDC55" w14:textId="77777777" w:rsidR="00994FD7" w:rsidRPr="00994FD7" w:rsidRDefault="00994FD7" w:rsidP="00994FD7">
            <w:pPr>
              <w:spacing w:after="0" w:line="240" w:lineRule="auto"/>
              <w:jc w:val="center"/>
              <w:rPr>
                <w:rFonts w:ascii="Times New Roman" w:eastAsia="Times New Roman" w:hAnsi="Times New Roman" w:cs="Times New Roman"/>
                <w:color w:val="000000"/>
                <w:sz w:val="24"/>
                <w:szCs w:val="24"/>
                <w:lang w:eastAsia="tr-TR"/>
              </w:rPr>
            </w:pPr>
            <w:r w:rsidRPr="00994FD7">
              <w:rPr>
                <w:rFonts w:ascii="Times New Roman" w:eastAsia="Times New Roman" w:hAnsi="Times New Roman" w:cs="Times New Roman"/>
                <w:color w:val="000000"/>
                <w:sz w:val="24"/>
                <w:szCs w:val="24"/>
                <w:lang w:eastAsia="tr-TR"/>
              </w:rPr>
              <w:t>105.085,86</w:t>
            </w:r>
          </w:p>
        </w:tc>
      </w:tr>
      <w:tr w:rsidR="00994FD7" w:rsidRPr="00994FD7" w14:paraId="73ECAC20" w14:textId="77777777" w:rsidTr="00994FD7">
        <w:trPr>
          <w:trHeight w:val="330"/>
        </w:trPr>
        <w:tc>
          <w:tcPr>
            <w:tcW w:w="3430" w:type="dxa"/>
            <w:tcBorders>
              <w:top w:val="nil"/>
              <w:left w:val="single" w:sz="8" w:space="0" w:color="auto"/>
              <w:bottom w:val="single" w:sz="4" w:space="0" w:color="auto"/>
              <w:right w:val="single" w:sz="4" w:space="0" w:color="auto"/>
            </w:tcBorders>
            <w:shd w:val="clear" w:color="auto" w:fill="auto"/>
            <w:noWrap/>
            <w:vAlign w:val="bottom"/>
            <w:hideMark/>
          </w:tcPr>
          <w:p w14:paraId="00224A9B" w14:textId="77777777" w:rsidR="00994FD7" w:rsidRPr="00994FD7" w:rsidRDefault="00994FD7" w:rsidP="00994FD7">
            <w:pPr>
              <w:spacing w:after="0" w:line="240" w:lineRule="auto"/>
              <w:jc w:val="center"/>
              <w:rPr>
                <w:rFonts w:ascii="Times New Roman" w:eastAsia="Times New Roman" w:hAnsi="Times New Roman" w:cs="Times New Roman"/>
                <w:color w:val="000000"/>
                <w:sz w:val="24"/>
                <w:szCs w:val="24"/>
                <w:lang w:eastAsia="tr-TR"/>
              </w:rPr>
            </w:pPr>
            <w:r w:rsidRPr="00994FD7">
              <w:rPr>
                <w:rFonts w:ascii="Times New Roman" w:eastAsia="Times New Roman" w:hAnsi="Times New Roman" w:cs="Times New Roman"/>
                <w:color w:val="000000"/>
                <w:sz w:val="24"/>
                <w:szCs w:val="24"/>
                <w:lang w:eastAsia="tr-TR"/>
              </w:rPr>
              <w:t>Kurul Ücretleri</w:t>
            </w:r>
          </w:p>
        </w:tc>
        <w:tc>
          <w:tcPr>
            <w:tcW w:w="2267" w:type="dxa"/>
            <w:tcBorders>
              <w:top w:val="nil"/>
              <w:left w:val="nil"/>
              <w:bottom w:val="single" w:sz="4" w:space="0" w:color="auto"/>
              <w:right w:val="single" w:sz="4" w:space="0" w:color="auto"/>
            </w:tcBorders>
            <w:shd w:val="clear" w:color="auto" w:fill="auto"/>
            <w:noWrap/>
            <w:vAlign w:val="center"/>
            <w:hideMark/>
          </w:tcPr>
          <w:p w14:paraId="3E94BA81" w14:textId="77777777" w:rsidR="00994FD7" w:rsidRPr="00994FD7" w:rsidRDefault="00994FD7" w:rsidP="00994FD7">
            <w:pPr>
              <w:spacing w:after="0" w:line="240" w:lineRule="auto"/>
              <w:jc w:val="center"/>
              <w:rPr>
                <w:rFonts w:ascii="Times New Roman" w:eastAsia="Times New Roman" w:hAnsi="Times New Roman" w:cs="Times New Roman"/>
                <w:color w:val="000000"/>
                <w:sz w:val="24"/>
                <w:szCs w:val="24"/>
                <w:lang w:eastAsia="tr-TR"/>
              </w:rPr>
            </w:pPr>
            <w:r w:rsidRPr="00994FD7">
              <w:rPr>
                <w:rFonts w:ascii="Times New Roman" w:eastAsia="Times New Roman" w:hAnsi="Times New Roman" w:cs="Times New Roman"/>
                <w:color w:val="000000"/>
                <w:sz w:val="24"/>
                <w:szCs w:val="24"/>
                <w:lang w:eastAsia="tr-TR"/>
              </w:rPr>
              <w:t>0,01</w:t>
            </w:r>
          </w:p>
        </w:tc>
        <w:tc>
          <w:tcPr>
            <w:tcW w:w="2643" w:type="dxa"/>
            <w:tcBorders>
              <w:top w:val="single" w:sz="8" w:space="0" w:color="auto"/>
              <w:left w:val="nil"/>
              <w:bottom w:val="single" w:sz="4" w:space="0" w:color="auto"/>
              <w:right w:val="single" w:sz="8" w:space="0" w:color="auto"/>
            </w:tcBorders>
            <w:shd w:val="clear" w:color="auto" w:fill="auto"/>
            <w:noWrap/>
            <w:vAlign w:val="bottom"/>
            <w:hideMark/>
          </w:tcPr>
          <w:p w14:paraId="6AC3C86B" w14:textId="77777777" w:rsidR="00994FD7" w:rsidRPr="00994FD7" w:rsidRDefault="00994FD7" w:rsidP="00994FD7">
            <w:pPr>
              <w:spacing w:after="0" w:line="240" w:lineRule="auto"/>
              <w:jc w:val="center"/>
              <w:rPr>
                <w:rFonts w:ascii="Times New Roman" w:eastAsia="Times New Roman" w:hAnsi="Times New Roman" w:cs="Times New Roman"/>
                <w:color w:val="000000"/>
                <w:sz w:val="24"/>
                <w:szCs w:val="24"/>
                <w:lang w:eastAsia="tr-TR"/>
              </w:rPr>
            </w:pPr>
            <w:r w:rsidRPr="00994FD7">
              <w:rPr>
                <w:rFonts w:ascii="Times New Roman" w:eastAsia="Times New Roman" w:hAnsi="Times New Roman" w:cs="Times New Roman"/>
                <w:color w:val="000000"/>
                <w:sz w:val="24"/>
                <w:szCs w:val="24"/>
                <w:lang w:eastAsia="tr-TR"/>
              </w:rPr>
              <w:t>6.876,59</w:t>
            </w:r>
          </w:p>
        </w:tc>
      </w:tr>
      <w:tr w:rsidR="00994FD7" w:rsidRPr="00994FD7" w14:paraId="3E37FDDB" w14:textId="77777777" w:rsidTr="00994FD7">
        <w:trPr>
          <w:trHeight w:val="330"/>
        </w:trPr>
        <w:tc>
          <w:tcPr>
            <w:tcW w:w="3430" w:type="dxa"/>
            <w:tcBorders>
              <w:top w:val="nil"/>
              <w:left w:val="single" w:sz="8" w:space="0" w:color="auto"/>
              <w:bottom w:val="single" w:sz="4" w:space="0" w:color="auto"/>
              <w:right w:val="single" w:sz="4" w:space="0" w:color="auto"/>
            </w:tcBorders>
            <w:shd w:val="clear" w:color="auto" w:fill="auto"/>
            <w:noWrap/>
            <w:vAlign w:val="bottom"/>
            <w:hideMark/>
          </w:tcPr>
          <w:p w14:paraId="5994401C" w14:textId="77777777" w:rsidR="00994FD7" w:rsidRPr="00994FD7" w:rsidRDefault="00994FD7" w:rsidP="00994FD7">
            <w:pPr>
              <w:spacing w:after="0" w:line="240" w:lineRule="auto"/>
              <w:jc w:val="center"/>
              <w:rPr>
                <w:rFonts w:ascii="Times New Roman" w:eastAsia="Times New Roman" w:hAnsi="Times New Roman" w:cs="Times New Roman"/>
                <w:color w:val="000000"/>
                <w:sz w:val="24"/>
                <w:szCs w:val="24"/>
                <w:lang w:eastAsia="tr-TR"/>
              </w:rPr>
            </w:pPr>
            <w:r w:rsidRPr="00994FD7">
              <w:rPr>
                <w:rFonts w:ascii="Times New Roman" w:eastAsia="Times New Roman" w:hAnsi="Times New Roman" w:cs="Times New Roman"/>
                <w:color w:val="000000"/>
                <w:sz w:val="24"/>
                <w:szCs w:val="24"/>
                <w:lang w:eastAsia="tr-TR"/>
              </w:rPr>
              <w:t>Bağımsız Denetim Ücreti</w:t>
            </w:r>
          </w:p>
        </w:tc>
        <w:tc>
          <w:tcPr>
            <w:tcW w:w="2267" w:type="dxa"/>
            <w:tcBorders>
              <w:top w:val="nil"/>
              <w:left w:val="nil"/>
              <w:bottom w:val="single" w:sz="4" w:space="0" w:color="auto"/>
              <w:right w:val="single" w:sz="4" w:space="0" w:color="auto"/>
            </w:tcBorders>
            <w:shd w:val="clear" w:color="auto" w:fill="auto"/>
            <w:noWrap/>
            <w:vAlign w:val="center"/>
            <w:hideMark/>
          </w:tcPr>
          <w:p w14:paraId="276C4F03" w14:textId="77777777" w:rsidR="00994FD7" w:rsidRPr="00994FD7" w:rsidRDefault="00994FD7" w:rsidP="00994FD7">
            <w:pPr>
              <w:spacing w:after="0" w:line="240" w:lineRule="auto"/>
              <w:jc w:val="center"/>
              <w:rPr>
                <w:rFonts w:ascii="Times New Roman" w:eastAsia="Times New Roman" w:hAnsi="Times New Roman" w:cs="Times New Roman"/>
                <w:color w:val="000000"/>
                <w:sz w:val="24"/>
                <w:szCs w:val="24"/>
                <w:lang w:eastAsia="tr-TR"/>
              </w:rPr>
            </w:pPr>
            <w:r w:rsidRPr="00994FD7">
              <w:rPr>
                <w:rFonts w:ascii="Times New Roman" w:eastAsia="Times New Roman" w:hAnsi="Times New Roman" w:cs="Times New Roman"/>
                <w:color w:val="000000"/>
                <w:sz w:val="24"/>
                <w:szCs w:val="24"/>
                <w:lang w:eastAsia="tr-TR"/>
              </w:rPr>
              <w:t>0,02</w:t>
            </w:r>
          </w:p>
        </w:tc>
        <w:tc>
          <w:tcPr>
            <w:tcW w:w="2643" w:type="dxa"/>
            <w:tcBorders>
              <w:top w:val="single" w:sz="8" w:space="0" w:color="auto"/>
              <w:left w:val="nil"/>
              <w:bottom w:val="single" w:sz="4" w:space="0" w:color="auto"/>
              <w:right w:val="single" w:sz="8" w:space="0" w:color="auto"/>
            </w:tcBorders>
            <w:shd w:val="clear" w:color="auto" w:fill="auto"/>
            <w:noWrap/>
            <w:vAlign w:val="bottom"/>
            <w:hideMark/>
          </w:tcPr>
          <w:p w14:paraId="011FDB98" w14:textId="77777777" w:rsidR="00994FD7" w:rsidRPr="00994FD7" w:rsidRDefault="00994FD7" w:rsidP="00994FD7">
            <w:pPr>
              <w:spacing w:after="0" w:line="240" w:lineRule="auto"/>
              <w:jc w:val="center"/>
              <w:rPr>
                <w:rFonts w:ascii="Times New Roman" w:eastAsia="Times New Roman" w:hAnsi="Times New Roman" w:cs="Times New Roman"/>
                <w:color w:val="000000"/>
                <w:sz w:val="24"/>
                <w:szCs w:val="24"/>
                <w:lang w:eastAsia="tr-TR"/>
              </w:rPr>
            </w:pPr>
            <w:r w:rsidRPr="00994FD7">
              <w:rPr>
                <w:rFonts w:ascii="Times New Roman" w:eastAsia="Times New Roman" w:hAnsi="Times New Roman" w:cs="Times New Roman"/>
                <w:color w:val="000000"/>
                <w:sz w:val="24"/>
                <w:szCs w:val="24"/>
                <w:lang w:eastAsia="tr-TR"/>
              </w:rPr>
              <w:t>11.658,21</w:t>
            </w:r>
          </w:p>
        </w:tc>
      </w:tr>
      <w:tr w:rsidR="00994FD7" w:rsidRPr="00994FD7" w14:paraId="080B33FE" w14:textId="77777777" w:rsidTr="00994FD7">
        <w:trPr>
          <w:trHeight w:val="330"/>
        </w:trPr>
        <w:tc>
          <w:tcPr>
            <w:tcW w:w="3430" w:type="dxa"/>
            <w:tcBorders>
              <w:top w:val="nil"/>
              <w:left w:val="single" w:sz="8" w:space="0" w:color="auto"/>
              <w:bottom w:val="single" w:sz="4" w:space="0" w:color="auto"/>
              <w:right w:val="single" w:sz="4" w:space="0" w:color="auto"/>
            </w:tcBorders>
            <w:shd w:val="clear" w:color="auto" w:fill="auto"/>
            <w:noWrap/>
            <w:vAlign w:val="bottom"/>
            <w:hideMark/>
          </w:tcPr>
          <w:p w14:paraId="051297C6" w14:textId="77777777" w:rsidR="00994FD7" w:rsidRPr="00994FD7" w:rsidRDefault="00994FD7" w:rsidP="00994FD7">
            <w:pPr>
              <w:spacing w:after="0" w:line="240" w:lineRule="auto"/>
              <w:jc w:val="center"/>
              <w:rPr>
                <w:rFonts w:ascii="Times New Roman" w:eastAsia="Times New Roman" w:hAnsi="Times New Roman" w:cs="Times New Roman"/>
                <w:color w:val="000000"/>
                <w:sz w:val="24"/>
                <w:szCs w:val="24"/>
                <w:lang w:eastAsia="tr-TR"/>
              </w:rPr>
            </w:pPr>
            <w:r w:rsidRPr="00994FD7">
              <w:rPr>
                <w:rFonts w:ascii="Times New Roman" w:eastAsia="Times New Roman" w:hAnsi="Times New Roman" w:cs="Times New Roman"/>
                <w:color w:val="000000"/>
                <w:sz w:val="24"/>
                <w:szCs w:val="24"/>
                <w:lang w:eastAsia="tr-TR"/>
              </w:rPr>
              <w:t>Diğer Giderler</w:t>
            </w:r>
          </w:p>
        </w:tc>
        <w:tc>
          <w:tcPr>
            <w:tcW w:w="2267" w:type="dxa"/>
            <w:tcBorders>
              <w:top w:val="nil"/>
              <w:left w:val="nil"/>
              <w:bottom w:val="single" w:sz="4" w:space="0" w:color="auto"/>
              <w:right w:val="single" w:sz="4" w:space="0" w:color="auto"/>
            </w:tcBorders>
            <w:shd w:val="clear" w:color="auto" w:fill="auto"/>
            <w:noWrap/>
            <w:vAlign w:val="center"/>
            <w:hideMark/>
          </w:tcPr>
          <w:p w14:paraId="3555445F" w14:textId="77777777" w:rsidR="00994FD7" w:rsidRPr="00994FD7" w:rsidRDefault="00994FD7" w:rsidP="00994FD7">
            <w:pPr>
              <w:spacing w:after="0" w:line="240" w:lineRule="auto"/>
              <w:jc w:val="center"/>
              <w:rPr>
                <w:rFonts w:ascii="Times New Roman" w:eastAsia="Times New Roman" w:hAnsi="Times New Roman" w:cs="Times New Roman"/>
                <w:color w:val="000000"/>
                <w:sz w:val="24"/>
                <w:szCs w:val="24"/>
                <w:lang w:eastAsia="tr-TR"/>
              </w:rPr>
            </w:pPr>
            <w:r w:rsidRPr="00994FD7">
              <w:rPr>
                <w:rFonts w:ascii="Times New Roman" w:eastAsia="Times New Roman" w:hAnsi="Times New Roman" w:cs="Times New Roman"/>
                <w:color w:val="000000"/>
                <w:sz w:val="24"/>
                <w:szCs w:val="24"/>
                <w:lang w:eastAsia="tr-TR"/>
              </w:rPr>
              <w:t>0,15</w:t>
            </w:r>
          </w:p>
        </w:tc>
        <w:tc>
          <w:tcPr>
            <w:tcW w:w="2643" w:type="dxa"/>
            <w:tcBorders>
              <w:top w:val="single" w:sz="8" w:space="0" w:color="auto"/>
              <w:left w:val="nil"/>
              <w:bottom w:val="single" w:sz="4" w:space="0" w:color="auto"/>
              <w:right w:val="single" w:sz="8" w:space="0" w:color="auto"/>
            </w:tcBorders>
            <w:shd w:val="clear" w:color="auto" w:fill="auto"/>
            <w:noWrap/>
            <w:vAlign w:val="bottom"/>
            <w:hideMark/>
          </w:tcPr>
          <w:p w14:paraId="232CC841" w14:textId="77777777" w:rsidR="00994FD7" w:rsidRPr="00994FD7" w:rsidRDefault="00994FD7" w:rsidP="00994FD7">
            <w:pPr>
              <w:spacing w:after="0" w:line="240" w:lineRule="auto"/>
              <w:jc w:val="center"/>
              <w:rPr>
                <w:rFonts w:ascii="Times New Roman" w:eastAsia="Times New Roman" w:hAnsi="Times New Roman" w:cs="Times New Roman"/>
                <w:color w:val="000000"/>
                <w:sz w:val="24"/>
                <w:szCs w:val="24"/>
                <w:lang w:eastAsia="tr-TR"/>
              </w:rPr>
            </w:pPr>
            <w:r w:rsidRPr="00994FD7">
              <w:rPr>
                <w:rFonts w:ascii="Times New Roman" w:eastAsia="Times New Roman" w:hAnsi="Times New Roman" w:cs="Times New Roman"/>
                <w:color w:val="000000"/>
                <w:sz w:val="24"/>
                <w:szCs w:val="24"/>
                <w:lang w:eastAsia="tr-TR"/>
              </w:rPr>
              <w:t>112.420,18</w:t>
            </w:r>
          </w:p>
        </w:tc>
      </w:tr>
      <w:tr w:rsidR="00994FD7" w:rsidRPr="00994FD7" w14:paraId="4A6A10F2" w14:textId="77777777" w:rsidTr="00994FD7">
        <w:trPr>
          <w:trHeight w:val="330"/>
        </w:trPr>
        <w:tc>
          <w:tcPr>
            <w:tcW w:w="3430" w:type="dxa"/>
            <w:tcBorders>
              <w:top w:val="nil"/>
              <w:left w:val="single" w:sz="8" w:space="0" w:color="auto"/>
              <w:bottom w:val="single" w:sz="8" w:space="0" w:color="auto"/>
              <w:right w:val="single" w:sz="4" w:space="0" w:color="auto"/>
            </w:tcBorders>
            <w:shd w:val="clear" w:color="auto" w:fill="auto"/>
            <w:noWrap/>
            <w:vAlign w:val="bottom"/>
            <w:hideMark/>
          </w:tcPr>
          <w:p w14:paraId="30D64A9A" w14:textId="77777777" w:rsidR="00994FD7" w:rsidRPr="00994FD7" w:rsidRDefault="00994FD7" w:rsidP="00994FD7">
            <w:pPr>
              <w:spacing w:after="0" w:line="240" w:lineRule="auto"/>
              <w:jc w:val="center"/>
              <w:rPr>
                <w:rFonts w:ascii="Times New Roman" w:eastAsia="Times New Roman" w:hAnsi="Times New Roman" w:cs="Times New Roman"/>
                <w:b/>
                <w:bCs/>
                <w:color w:val="000000"/>
                <w:sz w:val="24"/>
                <w:szCs w:val="24"/>
                <w:lang w:eastAsia="tr-TR"/>
              </w:rPr>
            </w:pPr>
            <w:r w:rsidRPr="00994FD7">
              <w:rPr>
                <w:rFonts w:ascii="Times New Roman" w:eastAsia="Times New Roman" w:hAnsi="Times New Roman" w:cs="Times New Roman"/>
                <w:b/>
                <w:bCs/>
                <w:color w:val="000000"/>
                <w:sz w:val="24"/>
                <w:szCs w:val="24"/>
                <w:lang w:eastAsia="tr-TR"/>
              </w:rPr>
              <w:t>Toplam</w:t>
            </w:r>
          </w:p>
        </w:tc>
        <w:tc>
          <w:tcPr>
            <w:tcW w:w="2267" w:type="dxa"/>
            <w:tcBorders>
              <w:top w:val="nil"/>
              <w:left w:val="nil"/>
              <w:bottom w:val="single" w:sz="8" w:space="0" w:color="auto"/>
              <w:right w:val="single" w:sz="4" w:space="0" w:color="auto"/>
            </w:tcBorders>
            <w:shd w:val="clear" w:color="auto" w:fill="auto"/>
            <w:noWrap/>
            <w:vAlign w:val="center"/>
            <w:hideMark/>
          </w:tcPr>
          <w:p w14:paraId="27F8B9AF" w14:textId="77777777" w:rsidR="00994FD7" w:rsidRPr="00994FD7" w:rsidRDefault="00994FD7" w:rsidP="00994FD7">
            <w:pPr>
              <w:spacing w:after="0" w:line="240" w:lineRule="auto"/>
              <w:jc w:val="center"/>
              <w:rPr>
                <w:rFonts w:ascii="Times New Roman" w:eastAsia="Times New Roman" w:hAnsi="Times New Roman" w:cs="Times New Roman"/>
                <w:color w:val="000000"/>
                <w:sz w:val="24"/>
                <w:szCs w:val="24"/>
                <w:lang w:eastAsia="tr-TR"/>
              </w:rPr>
            </w:pPr>
            <w:r w:rsidRPr="00994FD7">
              <w:rPr>
                <w:rFonts w:ascii="Times New Roman" w:eastAsia="Times New Roman" w:hAnsi="Times New Roman" w:cs="Times New Roman"/>
                <w:color w:val="000000"/>
                <w:sz w:val="24"/>
                <w:szCs w:val="24"/>
                <w:lang w:eastAsia="tr-TR"/>
              </w:rPr>
              <w:t>4,39</w:t>
            </w:r>
          </w:p>
        </w:tc>
        <w:tc>
          <w:tcPr>
            <w:tcW w:w="2643" w:type="dxa"/>
            <w:tcBorders>
              <w:top w:val="single" w:sz="8" w:space="0" w:color="auto"/>
              <w:left w:val="nil"/>
              <w:bottom w:val="single" w:sz="4" w:space="0" w:color="auto"/>
              <w:right w:val="single" w:sz="8" w:space="0" w:color="auto"/>
            </w:tcBorders>
            <w:shd w:val="clear" w:color="auto" w:fill="auto"/>
            <w:noWrap/>
            <w:vAlign w:val="bottom"/>
            <w:hideMark/>
          </w:tcPr>
          <w:p w14:paraId="0BF829D9" w14:textId="77777777" w:rsidR="00994FD7" w:rsidRPr="00994FD7" w:rsidRDefault="00994FD7" w:rsidP="00994FD7">
            <w:pPr>
              <w:spacing w:after="0" w:line="240" w:lineRule="auto"/>
              <w:jc w:val="center"/>
              <w:rPr>
                <w:rFonts w:ascii="Times New Roman" w:eastAsia="Times New Roman" w:hAnsi="Times New Roman" w:cs="Times New Roman"/>
                <w:color w:val="000000"/>
                <w:sz w:val="24"/>
                <w:szCs w:val="24"/>
                <w:lang w:eastAsia="tr-TR"/>
              </w:rPr>
            </w:pPr>
            <w:r w:rsidRPr="00994FD7">
              <w:rPr>
                <w:rFonts w:ascii="Times New Roman" w:eastAsia="Times New Roman" w:hAnsi="Times New Roman" w:cs="Times New Roman"/>
                <w:color w:val="000000"/>
                <w:sz w:val="24"/>
                <w:szCs w:val="24"/>
                <w:lang w:eastAsia="tr-TR"/>
              </w:rPr>
              <w:t>3.211.204,50</w:t>
            </w:r>
          </w:p>
        </w:tc>
      </w:tr>
      <w:tr w:rsidR="00994FD7" w:rsidRPr="00994FD7" w14:paraId="06763563" w14:textId="77777777" w:rsidTr="00994FD7">
        <w:trPr>
          <w:trHeight w:val="315"/>
        </w:trPr>
        <w:tc>
          <w:tcPr>
            <w:tcW w:w="3430" w:type="dxa"/>
            <w:tcBorders>
              <w:top w:val="nil"/>
              <w:left w:val="nil"/>
              <w:bottom w:val="nil"/>
              <w:right w:val="nil"/>
            </w:tcBorders>
            <w:shd w:val="clear" w:color="auto" w:fill="auto"/>
            <w:noWrap/>
            <w:vAlign w:val="bottom"/>
            <w:hideMark/>
          </w:tcPr>
          <w:p w14:paraId="6218E6B5" w14:textId="77777777" w:rsidR="00994FD7" w:rsidRPr="00994FD7" w:rsidRDefault="00994FD7" w:rsidP="00994FD7">
            <w:pPr>
              <w:spacing w:after="0" w:line="240" w:lineRule="auto"/>
              <w:jc w:val="center"/>
              <w:rPr>
                <w:rFonts w:ascii="Times New Roman" w:eastAsia="Times New Roman" w:hAnsi="Times New Roman" w:cs="Times New Roman"/>
                <w:color w:val="000000"/>
                <w:sz w:val="24"/>
                <w:szCs w:val="24"/>
                <w:lang w:eastAsia="tr-TR"/>
              </w:rPr>
            </w:pPr>
          </w:p>
        </w:tc>
        <w:tc>
          <w:tcPr>
            <w:tcW w:w="2267" w:type="dxa"/>
            <w:tcBorders>
              <w:top w:val="nil"/>
              <w:left w:val="nil"/>
              <w:bottom w:val="nil"/>
              <w:right w:val="nil"/>
            </w:tcBorders>
            <w:shd w:val="clear" w:color="auto" w:fill="auto"/>
            <w:noWrap/>
            <w:vAlign w:val="bottom"/>
            <w:hideMark/>
          </w:tcPr>
          <w:p w14:paraId="7057A2F0" w14:textId="77777777" w:rsidR="00994FD7" w:rsidRPr="00994FD7" w:rsidRDefault="00994FD7" w:rsidP="00994FD7">
            <w:pPr>
              <w:spacing w:after="0" w:line="240" w:lineRule="auto"/>
              <w:rPr>
                <w:rFonts w:ascii="Times New Roman" w:eastAsia="Times New Roman" w:hAnsi="Times New Roman" w:cs="Times New Roman"/>
                <w:sz w:val="20"/>
                <w:szCs w:val="20"/>
                <w:lang w:eastAsia="tr-TR"/>
              </w:rPr>
            </w:pPr>
          </w:p>
        </w:tc>
        <w:tc>
          <w:tcPr>
            <w:tcW w:w="2643" w:type="dxa"/>
            <w:tcBorders>
              <w:top w:val="nil"/>
              <w:left w:val="nil"/>
              <w:bottom w:val="nil"/>
              <w:right w:val="nil"/>
            </w:tcBorders>
            <w:shd w:val="clear" w:color="auto" w:fill="auto"/>
            <w:noWrap/>
            <w:vAlign w:val="bottom"/>
            <w:hideMark/>
          </w:tcPr>
          <w:p w14:paraId="6D12D4AF" w14:textId="77777777" w:rsidR="00994FD7" w:rsidRPr="00994FD7" w:rsidRDefault="00994FD7" w:rsidP="00994FD7">
            <w:pPr>
              <w:spacing w:after="0" w:line="240" w:lineRule="auto"/>
              <w:rPr>
                <w:rFonts w:ascii="Times New Roman" w:eastAsia="Times New Roman" w:hAnsi="Times New Roman" w:cs="Times New Roman"/>
                <w:sz w:val="20"/>
                <w:szCs w:val="20"/>
                <w:lang w:eastAsia="tr-TR"/>
              </w:rPr>
            </w:pPr>
          </w:p>
        </w:tc>
      </w:tr>
      <w:tr w:rsidR="00994FD7" w:rsidRPr="00994FD7" w14:paraId="5B0BA5DA" w14:textId="77777777" w:rsidTr="00994FD7">
        <w:trPr>
          <w:trHeight w:val="330"/>
        </w:trPr>
        <w:tc>
          <w:tcPr>
            <w:tcW w:w="3430" w:type="dxa"/>
            <w:tcBorders>
              <w:top w:val="nil"/>
              <w:left w:val="nil"/>
              <w:bottom w:val="nil"/>
              <w:right w:val="nil"/>
            </w:tcBorders>
            <w:shd w:val="clear" w:color="auto" w:fill="auto"/>
            <w:noWrap/>
            <w:vAlign w:val="bottom"/>
            <w:hideMark/>
          </w:tcPr>
          <w:p w14:paraId="7FEADB85" w14:textId="77777777" w:rsidR="00994FD7" w:rsidRPr="00994FD7" w:rsidRDefault="00994FD7" w:rsidP="00994FD7">
            <w:pPr>
              <w:spacing w:after="0" w:line="240" w:lineRule="auto"/>
              <w:rPr>
                <w:rFonts w:ascii="Times New Roman" w:eastAsia="Times New Roman" w:hAnsi="Times New Roman" w:cs="Times New Roman"/>
                <w:sz w:val="20"/>
                <w:szCs w:val="20"/>
                <w:lang w:eastAsia="tr-TR"/>
              </w:rPr>
            </w:pPr>
          </w:p>
        </w:tc>
        <w:tc>
          <w:tcPr>
            <w:tcW w:w="2267" w:type="dxa"/>
            <w:tcBorders>
              <w:top w:val="nil"/>
              <w:left w:val="nil"/>
              <w:bottom w:val="nil"/>
              <w:right w:val="nil"/>
            </w:tcBorders>
            <w:shd w:val="clear" w:color="auto" w:fill="auto"/>
            <w:noWrap/>
            <w:vAlign w:val="bottom"/>
            <w:hideMark/>
          </w:tcPr>
          <w:p w14:paraId="6FF4853C" w14:textId="77777777" w:rsidR="00994FD7" w:rsidRPr="00994FD7" w:rsidRDefault="00994FD7" w:rsidP="00994FD7">
            <w:pPr>
              <w:spacing w:after="0" w:line="240" w:lineRule="auto"/>
              <w:rPr>
                <w:rFonts w:ascii="Times New Roman" w:eastAsia="Times New Roman" w:hAnsi="Times New Roman" w:cs="Times New Roman"/>
                <w:sz w:val="20"/>
                <w:szCs w:val="20"/>
                <w:lang w:eastAsia="tr-TR"/>
              </w:rPr>
            </w:pPr>
          </w:p>
        </w:tc>
        <w:tc>
          <w:tcPr>
            <w:tcW w:w="2643" w:type="dxa"/>
            <w:tcBorders>
              <w:top w:val="nil"/>
              <w:left w:val="nil"/>
              <w:bottom w:val="nil"/>
              <w:right w:val="nil"/>
            </w:tcBorders>
            <w:shd w:val="clear" w:color="auto" w:fill="auto"/>
            <w:noWrap/>
            <w:vAlign w:val="bottom"/>
            <w:hideMark/>
          </w:tcPr>
          <w:p w14:paraId="12A83BD2" w14:textId="77777777" w:rsidR="00994FD7" w:rsidRPr="00994FD7" w:rsidRDefault="00994FD7" w:rsidP="00994FD7">
            <w:pPr>
              <w:spacing w:after="0" w:line="240" w:lineRule="auto"/>
              <w:rPr>
                <w:rFonts w:ascii="Times New Roman" w:eastAsia="Times New Roman" w:hAnsi="Times New Roman" w:cs="Times New Roman"/>
                <w:sz w:val="20"/>
                <w:szCs w:val="20"/>
                <w:lang w:eastAsia="tr-TR"/>
              </w:rPr>
            </w:pPr>
          </w:p>
        </w:tc>
      </w:tr>
      <w:tr w:rsidR="00994FD7" w:rsidRPr="00994FD7" w14:paraId="7024FC94" w14:textId="77777777" w:rsidTr="00994FD7">
        <w:trPr>
          <w:trHeight w:val="315"/>
        </w:trPr>
        <w:tc>
          <w:tcPr>
            <w:tcW w:w="8340"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8E68FBC" w14:textId="77777777" w:rsidR="00994FD7" w:rsidRPr="00994FD7" w:rsidRDefault="00994FD7" w:rsidP="00994FD7">
            <w:pPr>
              <w:spacing w:after="0" w:line="240" w:lineRule="auto"/>
              <w:jc w:val="center"/>
              <w:rPr>
                <w:rFonts w:ascii="Times New Roman" w:eastAsia="Times New Roman" w:hAnsi="Times New Roman" w:cs="Times New Roman"/>
                <w:b/>
                <w:bCs/>
                <w:color w:val="000000"/>
                <w:sz w:val="24"/>
                <w:szCs w:val="24"/>
                <w:lang w:eastAsia="tr-TR"/>
              </w:rPr>
            </w:pPr>
            <w:r w:rsidRPr="00994FD7">
              <w:rPr>
                <w:rFonts w:ascii="Times New Roman" w:eastAsia="Times New Roman" w:hAnsi="Times New Roman" w:cs="Times New Roman"/>
                <w:b/>
                <w:bCs/>
                <w:color w:val="000000"/>
                <w:sz w:val="24"/>
                <w:szCs w:val="24"/>
                <w:lang w:eastAsia="tr-TR"/>
              </w:rPr>
              <w:t xml:space="preserve">01 </w:t>
            </w:r>
            <w:proofErr w:type="gramStart"/>
            <w:r w:rsidRPr="00994FD7">
              <w:rPr>
                <w:rFonts w:ascii="Times New Roman" w:eastAsia="Times New Roman" w:hAnsi="Times New Roman" w:cs="Times New Roman"/>
                <w:b/>
                <w:bCs/>
                <w:color w:val="000000"/>
                <w:sz w:val="24"/>
                <w:szCs w:val="24"/>
                <w:lang w:eastAsia="tr-TR"/>
              </w:rPr>
              <w:t>Ocak -</w:t>
            </w:r>
            <w:proofErr w:type="gramEnd"/>
            <w:r w:rsidRPr="00994FD7">
              <w:rPr>
                <w:rFonts w:ascii="Times New Roman" w:eastAsia="Times New Roman" w:hAnsi="Times New Roman" w:cs="Times New Roman"/>
                <w:b/>
                <w:bCs/>
                <w:color w:val="000000"/>
                <w:sz w:val="24"/>
                <w:szCs w:val="24"/>
                <w:lang w:eastAsia="tr-TR"/>
              </w:rPr>
              <w:t xml:space="preserve"> 30 Haziran 2024</w:t>
            </w:r>
          </w:p>
        </w:tc>
      </w:tr>
      <w:tr w:rsidR="00994FD7" w:rsidRPr="00994FD7" w14:paraId="7D18DA9C" w14:textId="77777777" w:rsidTr="00994FD7">
        <w:trPr>
          <w:trHeight w:val="315"/>
        </w:trPr>
        <w:tc>
          <w:tcPr>
            <w:tcW w:w="5697"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5FABF70" w14:textId="77777777" w:rsidR="00994FD7" w:rsidRPr="00994FD7" w:rsidRDefault="00994FD7" w:rsidP="00994FD7">
            <w:pPr>
              <w:spacing w:after="0" w:line="240" w:lineRule="auto"/>
              <w:rPr>
                <w:rFonts w:ascii="Times New Roman" w:eastAsia="Times New Roman" w:hAnsi="Times New Roman" w:cs="Times New Roman"/>
                <w:sz w:val="24"/>
                <w:szCs w:val="24"/>
                <w:lang w:eastAsia="tr-TR"/>
              </w:rPr>
            </w:pPr>
            <w:r w:rsidRPr="00994FD7">
              <w:rPr>
                <w:rFonts w:ascii="Times New Roman" w:eastAsia="Times New Roman" w:hAnsi="Times New Roman" w:cs="Times New Roman"/>
                <w:sz w:val="24"/>
                <w:szCs w:val="24"/>
                <w:lang w:eastAsia="tr-TR"/>
              </w:rPr>
              <w:t>Ortalama Fon Portföy Değeri</w:t>
            </w:r>
          </w:p>
        </w:tc>
        <w:tc>
          <w:tcPr>
            <w:tcW w:w="2643" w:type="dxa"/>
            <w:tcBorders>
              <w:top w:val="nil"/>
              <w:left w:val="nil"/>
              <w:bottom w:val="single" w:sz="4" w:space="0" w:color="auto"/>
              <w:right w:val="single" w:sz="8" w:space="0" w:color="auto"/>
            </w:tcBorders>
            <w:shd w:val="clear" w:color="auto" w:fill="auto"/>
            <w:noWrap/>
            <w:vAlign w:val="bottom"/>
            <w:hideMark/>
          </w:tcPr>
          <w:p w14:paraId="0F8F0754" w14:textId="77777777" w:rsidR="00994FD7" w:rsidRPr="00994FD7" w:rsidRDefault="00994FD7" w:rsidP="00994FD7">
            <w:pPr>
              <w:spacing w:after="0" w:line="240" w:lineRule="auto"/>
              <w:jc w:val="center"/>
              <w:rPr>
                <w:rFonts w:ascii="Times New Roman" w:eastAsia="Times New Roman" w:hAnsi="Times New Roman" w:cs="Times New Roman"/>
                <w:color w:val="000000"/>
                <w:sz w:val="24"/>
                <w:szCs w:val="24"/>
                <w:lang w:eastAsia="tr-TR"/>
              </w:rPr>
            </w:pPr>
            <w:r w:rsidRPr="00994FD7">
              <w:rPr>
                <w:rFonts w:ascii="Times New Roman" w:eastAsia="Times New Roman" w:hAnsi="Times New Roman" w:cs="Times New Roman"/>
                <w:color w:val="000000"/>
                <w:sz w:val="24"/>
                <w:szCs w:val="24"/>
                <w:lang w:eastAsia="tr-TR"/>
              </w:rPr>
              <w:t>73.150.972,87</w:t>
            </w:r>
          </w:p>
        </w:tc>
      </w:tr>
      <w:tr w:rsidR="00994FD7" w:rsidRPr="00994FD7" w14:paraId="1AC833A4" w14:textId="77777777" w:rsidTr="00994FD7">
        <w:trPr>
          <w:trHeight w:val="315"/>
        </w:trPr>
        <w:tc>
          <w:tcPr>
            <w:tcW w:w="5697"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D877C3F" w14:textId="77777777" w:rsidR="00994FD7" w:rsidRPr="00994FD7" w:rsidRDefault="00994FD7" w:rsidP="00994FD7">
            <w:pPr>
              <w:spacing w:after="0" w:line="240" w:lineRule="auto"/>
              <w:rPr>
                <w:rFonts w:ascii="Times New Roman" w:eastAsia="Times New Roman" w:hAnsi="Times New Roman" w:cs="Times New Roman"/>
                <w:color w:val="000000"/>
                <w:sz w:val="24"/>
                <w:szCs w:val="24"/>
                <w:lang w:eastAsia="tr-TR"/>
              </w:rPr>
            </w:pPr>
            <w:r w:rsidRPr="00994FD7">
              <w:rPr>
                <w:rFonts w:ascii="Times New Roman" w:eastAsia="Times New Roman" w:hAnsi="Times New Roman" w:cs="Times New Roman"/>
                <w:color w:val="000000"/>
                <w:sz w:val="24"/>
                <w:szCs w:val="24"/>
                <w:lang w:eastAsia="tr-TR"/>
              </w:rPr>
              <w:t>Toplam Faaliyet Giderleri</w:t>
            </w:r>
          </w:p>
        </w:tc>
        <w:tc>
          <w:tcPr>
            <w:tcW w:w="2643" w:type="dxa"/>
            <w:tcBorders>
              <w:top w:val="nil"/>
              <w:left w:val="nil"/>
              <w:bottom w:val="single" w:sz="4" w:space="0" w:color="auto"/>
              <w:right w:val="single" w:sz="8" w:space="0" w:color="auto"/>
            </w:tcBorders>
            <w:shd w:val="clear" w:color="auto" w:fill="auto"/>
            <w:noWrap/>
            <w:vAlign w:val="bottom"/>
            <w:hideMark/>
          </w:tcPr>
          <w:p w14:paraId="11B6542E" w14:textId="77777777" w:rsidR="00994FD7" w:rsidRPr="00994FD7" w:rsidRDefault="00994FD7" w:rsidP="00994FD7">
            <w:pPr>
              <w:spacing w:after="0" w:line="240" w:lineRule="auto"/>
              <w:jc w:val="center"/>
              <w:rPr>
                <w:rFonts w:ascii="Times New Roman" w:eastAsia="Times New Roman" w:hAnsi="Times New Roman" w:cs="Times New Roman"/>
                <w:color w:val="000000"/>
                <w:sz w:val="24"/>
                <w:szCs w:val="24"/>
                <w:lang w:eastAsia="tr-TR"/>
              </w:rPr>
            </w:pPr>
            <w:r w:rsidRPr="00994FD7">
              <w:rPr>
                <w:rFonts w:ascii="Times New Roman" w:eastAsia="Times New Roman" w:hAnsi="Times New Roman" w:cs="Times New Roman"/>
                <w:color w:val="000000"/>
                <w:sz w:val="24"/>
                <w:szCs w:val="24"/>
                <w:lang w:eastAsia="tr-TR"/>
              </w:rPr>
              <w:t>3.211.204,50</w:t>
            </w:r>
          </w:p>
        </w:tc>
      </w:tr>
      <w:tr w:rsidR="00994FD7" w:rsidRPr="00994FD7" w14:paraId="35F95801" w14:textId="77777777" w:rsidTr="00994FD7">
        <w:trPr>
          <w:trHeight w:val="330"/>
        </w:trPr>
        <w:tc>
          <w:tcPr>
            <w:tcW w:w="5697"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0D71E6A2" w14:textId="77777777" w:rsidR="00994FD7" w:rsidRPr="00994FD7" w:rsidRDefault="00994FD7" w:rsidP="00994FD7">
            <w:pPr>
              <w:spacing w:after="0" w:line="240" w:lineRule="auto"/>
              <w:rPr>
                <w:rFonts w:ascii="Times New Roman" w:eastAsia="Times New Roman" w:hAnsi="Times New Roman" w:cs="Times New Roman"/>
                <w:sz w:val="24"/>
                <w:szCs w:val="24"/>
                <w:lang w:eastAsia="tr-TR"/>
              </w:rPr>
            </w:pPr>
            <w:r w:rsidRPr="00994FD7">
              <w:rPr>
                <w:rFonts w:ascii="Times New Roman" w:eastAsia="Times New Roman" w:hAnsi="Times New Roman" w:cs="Times New Roman"/>
                <w:sz w:val="24"/>
                <w:szCs w:val="24"/>
                <w:lang w:eastAsia="tr-TR"/>
              </w:rPr>
              <w:t>Toplam Faaliyet Giderleri / Ortalama Portföy Değeri (%)</w:t>
            </w:r>
          </w:p>
        </w:tc>
        <w:tc>
          <w:tcPr>
            <w:tcW w:w="2643" w:type="dxa"/>
            <w:tcBorders>
              <w:top w:val="nil"/>
              <w:left w:val="nil"/>
              <w:bottom w:val="single" w:sz="8" w:space="0" w:color="auto"/>
              <w:right w:val="single" w:sz="8" w:space="0" w:color="auto"/>
            </w:tcBorders>
            <w:shd w:val="clear" w:color="auto" w:fill="auto"/>
            <w:noWrap/>
            <w:vAlign w:val="bottom"/>
            <w:hideMark/>
          </w:tcPr>
          <w:p w14:paraId="65A99656" w14:textId="77777777" w:rsidR="00994FD7" w:rsidRPr="00994FD7" w:rsidRDefault="00994FD7" w:rsidP="00994FD7">
            <w:pPr>
              <w:spacing w:after="0" w:line="240" w:lineRule="auto"/>
              <w:jc w:val="center"/>
              <w:rPr>
                <w:rFonts w:ascii="Times New Roman" w:eastAsia="Times New Roman" w:hAnsi="Times New Roman" w:cs="Times New Roman"/>
                <w:sz w:val="24"/>
                <w:szCs w:val="24"/>
                <w:lang w:eastAsia="tr-TR"/>
              </w:rPr>
            </w:pPr>
            <w:r w:rsidRPr="00994FD7">
              <w:rPr>
                <w:rFonts w:ascii="Times New Roman" w:eastAsia="Times New Roman" w:hAnsi="Times New Roman" w:cs="Times New Roman"/>
                <w:sz w:val="24"/>
                <w:szCs w:val="24"/>
                <w:lang w:eastAsia="tr-TR"/>
              </w:rPr>
              <w:t>4,39</w:t>
            </w:r>
          </w:p>
        </w:tc>
      </w:tr>
    </w:tbl>
    <w:p w14:paraId="48E2ACEA" w14:textId="7322BEC1" w:rsidR="00237C1F" w:rsidRPr="000E1620" w:rsidRDefault="00237C1F" w:rsidP="000E1620">
      <w:pPr>
        <w:spacing w:after="0"/>
        <w:rPr>
          <w:rFonts w:ascii="Times New Roman" w:hAnsi="Times New Roman" w:cs="Times New Roman"/>
          <w:sz w:val="24"/>
          <w:szCs w:val="24"/>
        </w:rPr>
      </w:pPr>
    </w:p>
    <w:p w14:paraId="0DD162CF" w14:textId="3CBB5757" w:rsidR="00D34E03" w:rsidRPr="0086528A" w:rsidRDefault="00D34E03" w:rsidP="00CC7520">
      <w:pPr>
        <w:pStyle w:val="ListeParagraf"/>
        <w:spacing w:after="0"/>
        <w:rPr>
          <w:rFonts w:ascii="Times New Roman" w:hAnsi="Times New Roman" w:cs="Times New Roman"/>
          <w:sz w:val="24"/>
          <w:szCs w:val="24"/>
        </w:rPr>
      </w:pPr>
    </w:p>
    <w:p w14:paraId="3B093D03" w14:textId="2FDC6A82" w:rsidR="00CC7520" w:rsidRDefault="00EE1C8B" w:rsidP="00D34E03">
      <w:pPr>
        <w:pStyle w:val="ListeParagraf"/>
        <w:numPr>
          <w:ilvl w:val="0"/>
          <w:numId w:val="3"/>
        </w:numPr>
        <w:spacing w:after="0"/>
        <w:ind w:left="360" w:hanging="76"/>
        <w:jc w:val="both"/>
        <w:rPr>
          <w:rFonts w:ascii="Times New Roman" w:hAnsi="Times New Roman" w:cs="Times New Roman"/>
          <w:sz w:val="24"/>
          <w:szCs w:val="24"/>
        </w:rPr>
      </w:pPr>
      <w:r w:rsidRPr="0086528A">
        <w:rPr>
          <w:rFonts w:ascii="Times New Roman" w:hAnsi="Times New Roman" w:cs="Times New Roman"/>
          <w:sz w:val="24"/>
          <w:szCs w:val="24"/>
        </w:rPr>
        <w:t>P</w:t>
      </w:r>
      <w:r w:rsidR="00CC7520" w:rsidRPr="0086528A">
        <w:rPr>
          <w:rFonts w:ascii="Times New Roman" w:hAnsi="Times New Roman" w:cs="Times New Roman"/>
          <w:sz w:val="24"/>
          <w:szCs w:val="24"/>
        </w:rPr>
        <w:t xml:space="preserve">erformans sunum dönemi içinde yatırım stratejisinde ya da eşik değerinde </w:t>
      </w:r>
      <w:r w:rsidR="002B2914">
        <w:rPr>
          <w:rFonts w:ascii="Times New Roman" w:hAnsi="Times New Roman" w:cs="Times New Roman"/>
          <w:sz w:val="24"/>
          <w:szCs w:val="24"/>
        </w:rPr>
        <w:t>aşağıdaki değişiklikler yapılmıştır;</w:t>
      </w:r>
    </w:p>
    <w:p w14:paraId="24704A5D" w14:textId="58341D24" w:rsidR="002B2914" w:rsidRPr="002B2914" w:rsidRDefault="002B2914" w:rsidP="002B2914">
      <w:pPr>
        <w:spacing w:after="0"/>
        <w:jc w:val="both"/>
        <w:rPr>
          <w:rFonts w:ascii="Times New Roman" w:hAnsi="Times New Roman" w:cs="Times New Roman"/>
          <w:bCs/>
          <w:sz w:val="24"/>
          <w:szCs w:val="24"/>
        </w:rPr>
      </w:pPr>
      <w:r w:rsidRPr="002B2914">
        <w:rPr>
          <w:rFonts w:ascii="Times New Roman" w:hAnsi="Times New Roman" w:cs="Times New Roman"/>
          <w:bCs/>
          <w:sz w:val="24"/>
          <w:szCs w:val="24"/>
        </w:rPr>
        <w:t xml:space="preserve">           -Hedef Portföy İkinci İstatistiksel Arbitraj Hisse Senedi Serbest (TL) Fon (Hisse Senedi Yoğun Fon) olan Fon unvanı Hedef Portföy İkinci İstatistiksel Arbitraj Hisse Senedi Serbest Fon (Hisse Senedi Yoğun Fon) olarak değiştirilmiştir.</w:t>
      </w:r>
    </w:p>
    <w:p w14:paraId="525E7DB2" w14:textId="038BB2B9" w:rsidR="002B2914" w:rsidRDefault="002B2914" w:rsidP="002B2914">
      <w:pPr>
        <w:spacing w:after="0"/>
        <w:ind w:firstLine="360"/>
        <w:jc w:val="both"/>
        <w:rPr>
          <w:rFonts w:ascii="Times New Roman" w:hAnsi="Times New Roman" w:cs="Times New Roman"/>
          <w:sz w:val="24"/>
          <w:szCs w:val="24"/>
        </w:rPr>
      </w:pPr>
      <w:r w:rsidRPr="002B2914">
        <w:rPr>
          <w:rFonts w:ascii="Times New Roman" w:hAnsi="Times New Roman" w:cs="Times New Roman"/>
          <w:bCs/>
          <w:sz w:val="24"/>
          <w:szCs w:val="24"/>
        </w:rPr>
        <w:t xml:space="preserve">    -</w:t>
      </w:r>
      <w:r w:rsidRPr="002B2914">
        <w:rPr>
          <w:rFonts w:ascii="Times New Roman" w:hAnsi="Times New Roman" w:cs="Times New Roman"/>
          <w:sz w:val="24"/>
          <w:szCs w:val="24"/>
        </w:rPr>
        <w:t xml:space="preserve"> Fon’un Hisse Senedi Serbest (TL) Fon’dan Hisse Senedi Serbest Fon’a çevrilmesi </w:t>
      </w:r>
      <w:proofErr w:type="gramStart"/>
      <w:r w:rsidRPr="002B2914">
        <w:rPr>
          <w:rFonts w:ascii="Times New Roman" w:hAnsi="Times New Roman" w:cs="Times New Roman"/>
          <w:sz w:val="24"/>
          <w:szCs w:val="24"/>
        </w:rPr>
        <w:t>nedeniyle</w:t>
      </w:r>
      <w:proofErr w:type="gramEnd"/>
      <w:r w:rsidRPr="002B2914">
        <w:rPr>
          <w:rFonts w:ascii="Times New Roman" w:hAnsi="Times New Roman" w:cs="Times New Roman"/>
          <w:sz w:val="24"/>
          <w:szCs w:val="24"/>
        </w:rPr>
        <w:t xml:space="preserve"> fon portföyüne yalnızca TL cinsi varlık ve işlemlerin dahil edileceğine ilişkin ifadeler izahnameden çıkarılmış</w:t>
      </w:r>
      <w:r>
        <w:rPr>
          <w:rFonts w:ascii="Times New Roman" w:hAnsi="Times New Roman" w:cs="Times New Roman"/>
          <w:sz w:val="24"/>
          <w:szCs w:val="24"/>
        </w:rPr>
        <w:t>tır.</w:t>
      </w:r>
    </w:p>
    <w:p w14:paraId="71C0629A" w14:textId="32D67980" w:rsidR="002B2914" w:rsidRPr="002B2914" w:rsidRDefault="002B2914" w:rsidP="002B2914">
      <w:pPr>
        <w:spacing w:after="0"/>
        <w:ind w:firstLine="360"/>
        <w:jc w:val="both"/>
        <w:rPr>
          <w:rFonts w:ascii="Times New Roman" w:hAnsi="Times New Roman" w:cs="Times New Roman"/>
          <w:sz w:val="24"/>
          <w:szCs w:val="24"/>
        </w:rPr>
      </w:pPr>
      <w:r w:rsidRPr="002B2914">
        <w:rPr>
          <w:rFonts w:ascii="Times New Roman" w:hAnsi="Times New Roman" w:cs="Times New Roman"/>
          <w:sz w:val="24"/>
          <w:szCs w:val="24"/>
        </w:rPr>
        <w:t>- Fon’un eşik değeri “</w:t>
      </w:r>
      <w:proofErr w:type="gramStart"/>
      <w:r w:rsidRPr="002B2914">
        <w:rPr>
          <w:rFonts w:ascii="Times New Roman" w:hAnsi="Times New Roman" w:cs="Times New Roman"/>
          <w:sz w:val="24"/>
          <w:szCs w:val="24"/>
        </w:rPr>
        <w:t>%100</w:t>
      </w:r>
      <w:proofErr w:type="gramEnd"/>
      <w:r w:rsidRPr="002B2914">
        <w:rPr>
          <w:rFonts w:ascii="Times New Roman" w:hAnsi="Times New Roman" w:cs="Times New Roman"/>
          <w:sz w:val="24"/>
          <w:szCs w:val="24"/>
        </w:rPr>
        <w:t xml:space="preserve"> BIST-KYD 1 Aylık Mevduat TL Endeksi*1,20” olarak revize edilmiş</w:t>
      </w:r>
    </w:p>
    <w:p w14:paraId="788872AE" w14:textId="77777777" w:rsidR="00D34E03" w:rsidRPr="002B2914" w:rsidRDefault="00D34E03" w:rsidP="002B2914">
      <w:pPr>
        <w:spacing w:after="0"/>
        <w:jc w:val="both"/>
        <w:rPr>
          <w:rFonts w:ascii="Times New Roman" w:hAnsi="Times New Roman" w:cs="Times New Roman"/>
          <w:sz w:val="24"/>
          <w:szCs w:val="24"/>
        </w:rPr>
      </w:pPr>
    </w:p>
    <w:p w14:paraId="7C35BAE5" w14:textId="77777777" w:rsidR="00F42315" w:rsidRPr="0086528A" w:rsidRDefault="00F42315" w:rsidP="00F42315">
      <w:pPr>
        <w:pStyle w:val="ListeParagraf"/>
        <w:numPr>
          <w:ilvl w:val="0"/>
          <w:numId w:val="3"/>
        </w:numPr>
        <w:tabs>
          <w:tab w:val="left" w:pos="426"/>
          <w:tab w:val="left" w:pos="9356"/>
        </w:tabs>
        <w:jc w:val="both"/>
        <w:rPr>
          <w:rFonts w:ascii="Times New Roman" w:hAnsi="Times New Roman" w:cs="Times New Roman"/>
          <w:sz w:val="24"/>
          <w:szCs w:val="24"/>
        </w:rPr>
      </w:pPr>
      <w:r w:rsidRPr="0086528A">
        <w:rPr>
          <w:rFonts w:ascii="Times New Roman" w:hAnsi="Times New Roman" w:cs="Times New Roman"/>
          <w:b/>
          <w:bCs/>
          <w:sz w:val="24"/>
          <w:szCs w:val="24"/>
        </w:rPr>
        <w:lastRenderedPageBreak/>
        <w:t>a)</w:t>
      </w:r>
      <w:r w:rsidRPr="0086528A">
        <w:rPr>
          <w:rFonts w:ascii="Times New Roman" w:hAnsi="Times New Roman" w:cs="Times New Roman"/>
          <w:sz w:val="24"/>
          <w:szCs w:val="24"/>
        </w:rPr>
        <w:t xml:space="preserve"> Kurumlar Vergisi Düzenlemesi Açısından: 5520 sayılı Kurumlar Vergisi Kanunu’nun 5'inci maddesinin 1 numaralı bendinin (d) alt bendi uyarınca, menkul kıymet yatırım fonlarının portföy işletmeciliğinden doğan kazançları kurumlar vergisinden istisnadır. </w:t>
      </w:r>
    </w:p>
    <w:p w14:paraId="6C7680CB" w14:textId="300AB8AC" w:rsidR="008A60CB" w:rsidRPr="0086528A" w:rsidRDefault="00F42315" w:rsidP="00D34E03">
      <w:pPr>
        <w:pStyle w:val="ListeParagraf"/>
        <w:tabs>
          <w:tab w:val="left" w:pos="426"/>
          <w:tab w:val="left" w:pos="9356"/>
        </w:tabs>
        <w:jc w:val="both"/>
        <w:rPr>
          <w:rFonts w:ascii="Times New Roman" w:hAnsi="Times New Roman" w:cs="Times New Roman"/>
          <w:sz w:val="24"/>
          <w:szCs w:val="24"/>
        </w:rPr>
      </w:pPr>
      <w:r w:rsidRPr="0086528A">
        <w:rPr>
          <w:rFonts w:ascii="Times New Roman" w:hAnsi="Times New Roman" w:cs="Times New Roman"/>
          <w:b/>
          <w:bCs/>
          <w:sz w:val="24"/>
          <w:szCs w:val="24"/>
        </w:rPr>
        <w:t>b)</w:t>
      </w:r>
      <w:r w:rsidRPr="0086528A">
        <w:rPr>
          <w:rFonts w:ascii="Times New Roman" w:hAnsi="Times New Roman" w:cs="Times New Roman"/>
          <w:sz w:val="24"/>
          <w:szCs w:val="24"/>
        </w:rPr>
        <w:t xml:space="preserve"> Gelir Vergisi Düzenlemesi Açısından: Fonların portföy işletmeciliği kazançları, Gelir Vergisi Kanunu’nun geçici 67. maddesinin (8) numaralı bendi uyarınca, </w:t>
      </w:r>
      <w:proofErr w:type="gramStart"/>
      <w:r w:rsidRPr="0086528A">
        <w:rPr>
          <w:rFonts w:ascii="Times New Roman" w:hAnsi="Times New Roman" w:cs="Times New Roman"/>
          <w:sz w:val="24"/>
          <w:szCs w:val="24"/>
        </w:rPr>
        <w:t>%0</w:t>
      </w:r>
      <w:proofErr w:type="gramEnd"/>
      <w:r w:rsidRPr="0086528A">
        <w:rPr>
          <w:rFonts w:ascii="Times New Roman" w:hAnsi="Times New Roman" w:cs="Times New Roman"/>
          <w:sz w:val="24"/>
          <w:szCs w:val="24"/>
        </w:rPr>
        <w:t xml:space="preserve"> oranında gelir vergisi </w:t>
      </w:r>
      <w:proofErr w:type="spellStart"/>
      <w:r w:rsidRPr="0086528A">
        <w:rPr>
          <w:rFonts w:ascii="Times New Roman" w:hAnsi="Times New Roman" w:cs="Times New Roman"/>
          <w:sz w:val="24"/>
          <w:szCs w:val="24"/>
        </w:rPr>
        <w:t>tevfikatına</w:t>
      </w:r>
      <w:proofErr w:type="spellEnd"/>
      <w:r w:rsidRPr="0086528A">
        <w:rPr>
          <w:rFonts w:ascii="Times New Roman" w:hAnsi="Times New Roman" w:cs="Times New Roman"/>
          <w:sz w:val="24"/>
          <w:szCs w:val="24"/>
        </w:rPr>
        <w:t xml:space="preserve"> tabidir.</w:t>
      </w:r>
    </w:p>
    <w:p w14:paraId="265B7627" w14:textId="77777777" w:rsidR="00D34E03" w:rsidRPr="0086528A" w:rsidRDefault="00D34E03" w:rsidP="00D34E03">
      <w:pPr>
        <w:pStyle w:val="ListeParagraf"/>
        <w:tabs>
          <w:tab w:val="left" w:pos="426"/>
          <w:tab w:val="left" w:pos="9356"/>
        </w:tabs>
        <w:jc w:val="both"/>
        <w:rPr>
          <w:rFonts w:ascii="Times New Roman" w:hAnsi="Times New Roman" w:cs="Times New Roman"/>
          <w:sz w:val="24"/>
          <w:szCs w:val="24"/>
        </w:rPr>
      </w:pPr>
    </w:p>
    <w:p w14:paraId="1937CA62" w14:textId="77777777" w:rsidR="00275FAF" w:rsidRPr="0086528A" w:rsidRDefault="00275FAF" w:rsidP="00275FAF">
      <w:pPr>
        <w:pStyle w:val="ListeParagraf"/>
        <w:numPr>
          <w:ilvl w:val="0"/>
          <w:numId w:val="1"/>
        </w:numPr>
        <w:spacing w:after="0"/>
        <w:rPr>
          <w:rFonts w:ascii="Times New Roman" w:hAnsi="Times New Roman" w:cs="Times New Roman"/>
          <w:b/>
          <w:sz w:val="24"/>
          <w:szCs w:val="24"/>
        </w:rPr>
      </w:pPr>
      <w:r w:rsidRPr="0086528A">
        <w:rPr>
          <w:rFonts w:ascii="Times New Roman" w:hAnsi="Times New Roman" w:cs="Times New Roman"/>
          <w:b/>
          <w:sz w:val="24"/>
          <w:szCs w:val="24"/>
        </w:rPr>
        <w:t>İLAVE BİLGİLER VE AÇIKLAMALAR</w:t>
      </w:r>
    </w:p>
    <w:p w14:paraId="0C5BD4F7" w14:textId="77777777" w:rsidR="00275FAF" w:rsidRPr="0086528A" w:rsidRDefault="00275FAF" w:rsidP="001B1C6E">
      <w:pPr>
        <w:spacing w:after="0"/>
        <w:ind w:left="360"/>
        <w:jc w:val="both"/>
        <w:rPr>
          <w:rFonts w:ascii="Times New Roman" w:hAnsi="Times New Roman" w:cs="Times New Roman"/>
          <w:b/>
          <w:sz w:val="24"/>
          <w:szCs w:val="24"/>
        </w:rPr>
      </w:pPr>
    </w:p>
    <w:p w14:paraId="3A05C685" w14:textId="696ECC11" w:rsidR="00275FAF" w:rsidRPr="0086528A" w:rsidRDefault="00275FAF" w:rsidP="001B1C6E">
      <w:pPr>
        <w:pStyle w:val="ListeParagraf"/>
        <w:numPr>
          <w:ilvl w:val="0"/>
          <w:numId w:val="4"/>
        </w:numPr>
        <w:spacing w:after="0"/>
        <w:jc w:val="both"/>
        <w:rPr>
          <w:rFonts w:ascii="Times New Roman" w:hAnsi="Times New Roman" w:cs="Times New Roman"/>
          <w:b/>
          <w:sz w:val="24"/>
          <w:szCs w:val="24"/>
        </w:rPr>
      </w:pPr>
      <w:r w:rsidRPr="0086528A">
        <w:rPr>
          <w:rFonts w:ascii="Times New Roman" w:hAnsi="Times New Roman" w:cs="Times New Roman"/>
          <w:sz w:val="24"/>
          <w:szCs w:val="24"/>
        </w:rPr>
        <w:t>Fon, Performans Sunuş Raporu’nu, Sermaye Piyasası Kurulu’nun (“SPK”) 1 Temmuz 2014 tarihinde yürürlüğe giren “Bireysel Portföylerin ve Kolektif Yatırım Kuruluşlarının Performans Sunumuna, Performansa Dayalı Ücretlendirilmesine ve Kolektif Yatırım Kuruluşlarını Notlandırma ve Sıralama Faaliyetlerine İlişkin Esaslar Hakkında Tebliğ (VII-128.5</w:t>
      </w:r>
      <w:r w:rsidR="0023421B" w:rsidRPr="0086528A">
        <w:rPr>
          <w:rFonts w:ascii="Times New Roman" w:hAnsi="Times New Roman" w:cs="Times New Roman"/>
          <w:sz w:val="24"/>
          <w:szCs w:val="24"/>
        </w:rPr>
        <w:t>)” inin</w:t>
      </w:r>
      <w:r w:rsidRPr="0086528A">
        <w:rPr>
          <w:rFonts w:ascii="Times New Roman" w:hAnsi="Times New Roman" w:cs="Times New Roman"/>
          <w:sz w:val="24"/>
          <w:szCs w:val="24"/>
        </w:rPr>
        <w:t xml:space="preserve"> (“Tebliğ”) hükümleri doğrultusunda hazırlanmıştır.</w:t>
      </w:r>
    </w:p>
    <w:p w14:paraId="0A9DBE67" w14:textId="77777777" w:rsidR="0041052D" w:rsidRPr="0086528A" w:rsidRDefault="0041052D" w:rsidP="0041052D">
      <w:pPr>
        <w:pStyle w:val="ListeParagraf"/>
        <w:spacing w:after="0"/>
        <w:jc w:val="both"/>
        <w:rPr>
          <w:rFonts w:ascii="Times New Roman" w:hAnsi="Times New Roman" w:cs="Times New Roman"/>
          <w:b/>
          <w:sz w:val="24"/>
          <w:szCs w:val="24"/>
        </w:rPr>
      </w:pPr>
    </w:p>
    <w:p w14:paraId="609E1FFA" w14:textId="77777777" w:rsidR="00275FAF" w:rsidRPr="0086528A" w:rsidRDefault="00275FAF" w:rsidP="001B1C6E">
      <w:pPr>
        <w:pStyle w:val="ListeParagraf"/>
        <w:numPr>
          <w:ilvl w:val="0"/>
          <w:numId w:val="4"/>
        </w:numPr>
        <w:spacing w:after="0"/>
        <w:jc w:val="both"/>
        <w:rPr>
          <w:rFonts w:ascii="Times New Roman" w:hAnsi="Times New Roman" w:cs="Times New Roman"/>
          <w:sz w:val="24"/>
          <w:szCs w:val="24"/>
        </w:rPr>
      </w:pPr>
      <w:r w:rsidRPr="0086528A">
        <w:rPr>
          <w:rFonts w:ascii="Times New Roman" w:hAnsi="Times New Roman" w:cs="Times New Roman"/>
          <w:sz w:val="24"/>
          <w:szCs w:val="24"/>
        </w:rPr>
        <w:t>Yatırımcılar Fon’a yatırım yapmadan önce Fon’la ilgili temel yatırım risklerini değerlendirmelidirler. Fon’un maruz kalabileceği temel risklerden kaynaklanabilecek değişimler sonucunda Fon birim pay fiyatındaki olası düşüşlere bağlı olarak yatırımlarının değerinin başlangıç değerinin altına düşebileceğini yatırımcılar göz önünde bulundurmalıdırlar. Fon’un</w:t>
      </w:r>
      <w:r w:rsidR="001B1C6E" w:rsidRPr="0086528A">
        <w:rPr>
          <w:rFonts w:ascii="Times New Roman" w:hAnsi="Times New Roman" w:cs="Times New Roman"/>
          <w:sz w:val="24"/>
          <w:szCs w:val="24"/>
        </w:rPr>
        <w:t xml:space="preserve"> maruz kalabileceği riskler aşağıdaki gibidir:</w:t>
      </w:r>
    </w:p>
    <w:p w14:paraId="2D3D9A41" w14:textId="34D273C9" w:rsidR="001B1C6E" w:rsidRPr="0086528A" w:rsidRDefault="001B1C6E" w:rsidP="001B1C6E">
      <w:pPr>
        <w:pStyle w:val="ListeParagraf"/>
        <w:spacing w:after="0"/>
        <w:jc w:val="both"/>
        <w:rPr>
          <w:rFonts w:ascii="Times New Roman" w:hAnsi="Times New Roman" w:cs="Times New Roman"/>
          <w:sz w:val="24"/>
          <w:szCs w:val="24"/>
        </w:rPr>
      </w:pPr>
    </w:p>
    <w:p w14:paraId="45D07C8F" w14:textId="77777777" w:rsidR="0086528A" w:rsidRPr="0086528A" w:rsidRDefault="0086528A" w:rsidP="0086528A">
      <w:pPr>
        <w:pStyle w:val="ListeParagraf"/>
        <w:widowControl w:val="0"/>
        <w:numPr>
          <w:ilvl w:val="0"/>
          <w:numId w:val="13"/>
        </w:numPr>
        <w:tabs>
          <w:tab w:val="left" w:pos="1167"/>
        </w:tabs>
        <w:autoSpaceDE w:val="0"/>
        <w:autoSpaceDN w:val="0"/>
        <w:spacing w:after="0" w:line="240" w:lineRule="auto"/>
        <w:ind w:left="0" w:right="1" w:firstLine="851"/>
        <w:contextualSpacing w:val="0"/>
        <w:jc w:val="both"/>
        <w:rPr>
          <w:rFonts w:ascii="Times New Roman" w:hAnsi="Times New Roman" w:cs="Times New Roman"/>
          <w:sz w:val="24"/>
          <w:szCs w:val="24"/>
        </w:rPr>
      </w:pPr>
      <w:r w:rsidRPr="0086528A">
        <w:rPr>
          <w:rFonts w:ascii="Times New Roman" w:hAnsi="Times New Roman" w:cs="Times New Roman"/>
          <w:b/>
          <w:sz w:val="24"/>
          <w:szCs w:val="24"/>
        </w:rPr>
        <w:t xml:space="preserve">Piyasa </w:t>
      </w:r>
      <w:r w:rsidRPr="0086528A">
        <w:rPr>
          <w:rFonts w:ascii="Times New Roman" w:hAnsi="Times New Roman" w:cs="Times New Roman"/>
          <w:b/>
          <w:spacing w:val="4"/>
          <w:sz w:val="24"/>
          <w:szCs w:val="24"/>
        </w:rPr>
        <w:t xml:space="preserve">Riski: </w:t>
      </w:r>
      <w:r w:rsidRPr="0086528A">
        <w:rPr>
          <w:rFonts w:ascii="Times New Roman" w:hAnsi="Times New Roman" w:cs="Times New Roman"/>
          <w:sz w:val="24"/>
          <w:szCs w:val="24"/>
        </w:rPr>
        <w:t xml:space="preserve">Piyasa </w:t>
      </w:r>
      <w:r w:rsidRPr="0086528A">
        <w:rPr>
          <w:rFonts w:ascii="Times New Roman" w:hAnsi="Times New Roman" w:cs="Times New Roman"/>
          <w:spacing w:val="-5"/>
          <w:sz w:val="24"/>
          <w:szCs w:val="24"/>
        </w:rPr>
        <w:t xml:space="preserve">riski </w:t>
      </w:r>
      <w:r w:rsidRPr="0086528A">
        <w:rPr>
          <w:rFonts w:ascii="Times New Roman" w:hAnsi="Times New Roman" w:cs="Times New Roman"/>
          <w:spacing w:val="-13"/>
          <w:sz w:val="24"/>
          <w:szCs w:val="24"/>
        </w:rPr>
        <w:t xml:space="preserve">ile </w:t>
      </w:r>
      <w:r w:rsidRPr="0086528A">
        <w:rPr>
          <w:rFonts w:ascii="Times New Roman" w:hAnsi="Times New Roman" w:cs="Times New Roman"/>
          <w:spacing w:val="-5"/>
          <w:sz w:val="24"/>
          <w:szCs w:val="24"/>
        </w:rPr>
        <w:t xml:space="preserve">borçlanmayı temsil </w:t>
      </w:r>
      <w:r w:rsidRPr="0086528A">
        <w:rPr>
          <w:rFonts w:ascii="Times New Roman" w:hAnsi="Times New Roman" w:cs="Times New Roman"/>
          <w:sz w:val="24"/>
          <w:szCs w:val="24"/>
        </w:rPr>
        <w:t xml:space="preserve">eden </w:t>
      </w:r>
      <w:r w:rsidRPr="0086528A">
        <w:rPr>
          <w:rFonts w:ascii="Times New Roman" w:hAnsi="Times New Roman" w:cs="Times New Roman"/>
          <w:spacing w:val="-3"/>
          <w:sz w:val="24"/>
          <w:szCs w:val="24"/>
        </w:rPr>
        <w:t xml:space="preserve">finansal araçların, </w:t>
      </w:r>
      <w:r w:rsidRPr="0086528A">
        <w:rPr>
          <w:rFonts w:ascii="Times New Roman" w:hAnsi="Times New Roman" w:cs="Times New Roman"/>
          <w:sz w:val="24"/>
          <w:szCs w:val="24"/>
        </w:rPr>
        <w:t xml:space="preserve">ortaklık </w:t>
      </w:r>
      <w:r w:rsidRPr="0086528A">
        <w:rPr>
          <w:rFonts w:ascii="Times New Roman" w:hAnsi="Times New Roman" w:cs="Times New Roman"/>
          <w:spacing w:val="-6"/>
          <w:sz w:val="24"/>
          <w:szCs w:val="24"/>
        </w:rPr>
        <w:t xml:space="preserve">paylarının, diğer </w:t>
      </w:r>
      <w:r w:rsidRPr="0086528A">
        <w:rPr>
          <w:rFonts w:ascii="Times New Roman" w:hAnsi="Times New Roman" w:cs="Times New Roman"/>
          <w:spacing w:val="-5"/>
          <w:sz w:val="24"/>
          <w:szCs w:val="24"/>
        </w:rPr>
        <w:t xml:space="preserve">menkul </w:t>
      </w:r>
      <w:r w:rsidRPr="0086528A">
        <w:rPr>
          <w:rFonts w:ascii="Times New Roman" w:hAnsi="Times New Roman" w:cs="Times New Roman"/>
          <w:spacing w:val="-6"/>
          <w:sz w:val="24"/>
          <w:szCs w:val="24"/>
        </w:rPr>
        <w:t xml:space="preserve">kıymetlerin </w:t>
      </w:r>
      <w:r w:rsidRPr="0086528A">
        <w:rPr>
          <w:rFonts w:ascii="Times New Roman" w:hAnsi="Times New Roman" w:cs="Times New Roman"/>
          <w:spacing w:val="-4"/>
          <w:sz w:val="24"/>
          <w:szCs w:val="24"/>
        </w:rPr>
        <w:t xml:space="preserve">değerinde, faiz </w:t>
      </w:r>
      <w:r w:rsidRPr="0086528A">
        <w:rPr>
          <w:rFonts w:ascii="Times New Roman" w:hAnsi="Times New Roman" w:cs="Times New Roman"/>
          <w:spacing w:val="-5"/>
          <w:sz w:val="24"/>
          <w:szCs w:val="24"/>
        </w:rPr>
        <w:t xml:space="preserve">oranları ve </w:t>
      </w:r>
      <w:r w:rsidRPr="0086528A">
        <w:rPr>
          <w:rFonts w:ascii="Times New Roman" w:hAnsi="Times New Roman" w:cs="Times New Roman"/>
          <w:spacing w:val="-7"/>
          <w:sz w:val="24"/>
          <w:szCs w:val="24"/>
        </w:rPr>
        <w:t xml:space="preserve">ortaklık </w:t>
      </w:r>
      <w:r w:rsidRPr="0086528A">
        <w:rPr>
          <w:rFonts w:ascii="Times New Roman" w:hAnsi="Times New Roman" w:cs="Times New Roman"/>
          <w:spacing w:val="-3"/>
          <w:sz w:val="24"/>
          <w:szCs w:val="24"/>
        </w:rPr>
        <w:t xml:space="preserve">payı fiyatlarındaki </w:t>
      </w:r>
      <w:r w:rsidRPr="0086528A">
        <w:rPr>
          <w:rFonts w:ascii="Times New Roman" w:hAnsi="Times New Roman" w:cs="Times New Roman"/>
          <w:spacing w:val="-6"/>
          <w:sz w:val="24"/>
          <w:szCs w:val="24"/>
        </w:rPr>
        <w:t xml:space="preserve">dalgalanmalar </w:t>
      </w:r>
      <w:r w:rsidRPr="0086528A">
        <w:rPr>
          <w:rFonts w:ascii="Times New Roman" w:hAnsi="Times New Roman" w:cs="Times New Roman"/>
          <w:spacing w:val="-7"/>
          <w:sz w:val="24"/>
          <w:szCs w:val="24"/>
        </w:rPr>
        <w:t xml:space="preserve">nedeniyle </w:t>
      </w:r>
      <w:r w:rsidRPr="0086528A">
        <w:rPr>
          <w:rFonts w:ascii="Times New Roman" w:hAnsi="Times New Roman" w:cs="Times New Roman"/>
          <w:spacing w:val="-4"/>
          <w:sz w:val="24"/>
          <w:szCs w:val="24"/>
        </w:rPr>
        <w:t>meydana</w:t>
      </w:r>
      <w:r w:rsidRPr="0086528A">
        <w:rPr>
          <w:rFonts w:ascii="Times New Roman" w:hAnsi="Times New Roman" w:cs="Times New Roman"/>
          <w:spacing w:val="52"/>
          <w:sz w:val="24"/>
          <w:szCs w:val="24"/>
        </w:rPr>
        <w:t xml:space="preserve"> </w:t>
      </w:r>
      <w:r w:rsidRPr="0086528A">
        <w:rPr>
          <w:rFonts w:ascii="Times New Roman" w:hAnsi="Times New Roman" w:cs="Times New Roman"/>
          <w:spacing w:val="-5"/>
          <w:sz w:val="24"/>
          <w:szCs w:val="24"/>
        </w:rPr>
        <w:t xml:space="preserve">gelebilecek </w:t>
      </w:r>
      <w:r w:rsidRPr="0086528A">
        <w:rPr>
          <w:rFonts w:ascii="Times New Roman" w:hAnsi="Times New Roman" w:cs="Times New Roman"/>
          <w:sz w:val="24"/>
          <w:szCs w:val="24"/>
        </w:rPr>
        <w:t xml:space="preserve">zarar </w:t>
      </w:r>
      <w:r w:rsidRPr="0086528A">
        <w:rPr>
          <w:rFonts w:ascii="Times New Roman" w:hAnsi="Times New Roman" w:cs="Times New Roman"/>
          <w:spacing w:val="-5"/>
          <w:sz w:val="24"/>
          <w:szCs w:val="24"/>
        </w:rPr>
        <w:t xml:space="preserve">riski ifade </w:t>
      </w:r>
      <w:r w:rsidRPr="0086528A">
        <w:rPr>
          <w:rFonts w:ascii="Times New Roman" w:hAnsi="Times New Roman" w:cs="Times New Roman"/>
          <w:spacing w:val="-7"/>
          <w:sz w:val="24"/>
          <w:szCs w:val="24"/>
        </w:rPr>
        <w:t>edilmektedir.</w:t>
      </w:r>
      <w:r w:rsidRPr="0086528A">
        <w:rPr>
          <w:rFonts w:ascii="Times New Roman" w:hAnsi="Times New Roman" w:cs="Times New Roman"/>
          <w:spacing w:val="46"/>
          <w:sz w:val="24"/>
          <w:szCs w:val="24"/>
        </w:rPr>
        <w:t xml:space="preserve"> </w:t>
      </w:r>
      <w:r w:rsidRPr="0086528A">
        <w:rPr>
          <w:rFonts w:ascii="Times New Roman" w:hAnsi="Times New Roman" w:cs="Times New Roman"/>
          <w:spacing w:val="-5"/>
          <w:sz w:val="24"/>
          <w:szCs w:val="24"/>
        </w:rPr>
        <w:t xml:space="preserve">Söz konusu </w:t>
      </w:r>
      <w:r w:rsidRPr="0086528A">
        <w:rPr>
          <w:rFonts w:ascii="Times New Roman" w:hAnsi="Times New Roman" w:cs="Times New Roman"/>
          <w:spacing w:val="-7"/>
          <w:sz w:val="24"/>
          <w:szCs w:val="24"/>
        </w:rPr>
        <w:t xml:space="preserve">risklerin </w:t>
      </w:r>
      <w:r w:rsidRPr="0086528A">
        <w:rPr>
          <w:rFonts w:ascii="Times New Roman" w:hAnsi="Times New Roman" w:cs="Times New Roman"/>
          <w:spacing w:val="-5"/>
          <w:sz w:val="24"/>
          <w:szCs w:val="24"/>
        </w:rPr>
        <w:t xml:space="preserve">detaylarına </w:t>
      </w:r>
      <w:r w:rsidRPr="0086528A">
        <w:rPr>
          <w:rFonts w:ascii="Times New Roman" w:hAnsi="Times New Roman" w:cs="Times New Roman"/>
          <w:spacing w:val="-4"/>
          <w:sz w:val="24"/>
          <w:szCs w:val="24"/>
        </w:rPr>
        <w:t xml:space="preserve">aşağıda </w:t>
      </w:r>
      <w:r w:rsidRPr="0086528A">
        <w:rPr>
          <w:rFonts w:ascii="Times New Roman" w:hAnsi="Times New Roman" w:cs="Times New Roman"/>
          <w:sz w:val="24"/>
          <w:szCs w:val="24"/>
        </w:rPr>
        <w:t>yer</w:t>
      </w:r>
      <w:r w:rsidRPr="0086528A">
        <w:rPr>
          <w:rFonts w:ascii="Times New Roman" w:hAnsi="Times New Roman" w:cs="Times New Roman"/>
          <w:spacing w:val="14"/>
          <w:sz w:val="24"/>
          <w:szCs w:val="24"/>
        </w:rPr>
        <w:t xml:space="preserve"> </w:t>
      </w:r>
      <w:r w:rsidRPr="0086528A">
        <w:rPr>
          <w:rFonts w:ascii="Times New Roman" w:hAnsi="Times New Roman" w:cs="Times New Roman"/>
          <w:spacing w:val="-5"/>
          <w:sz w:val="24"/>
          <w:szCs w:val="24"/>
        </w:rPr>
        <w:t>verilmektedir.</w:t>
      </w:r>
    </w:p>
    <w:p w14:paraId="6A475E5A" w14:textId="77777777" w:rsidR="0086528A" w:rsidRPr="0086528A" w:rsidRDefault="0086528A" w:rsidP="0086528A">
      <w:pPr>
        <w:pStyle w:val="ListeParagraf"/>
        <w:widowControl w:val="0"/>
        <w:tabs>
          <w:tab w:val="left" w:pos="1167"/>
        </w:tabs>
        <w:autoSpaceDE w:val="0"/>
        <w:autoSpaceDN w:val="0"/>
        <w:ind w:left="851" w:right="1"/>
        <w:rPr>
          <w:rFonts w:ascii="Times New Roman" w:hAnsi="Times New Roman" w:cs="Times New Roman"/>
          <w:sz w:val="24"/>
          <w:szCs w:val="24"/>
        </w:rPr>
      </w:pPr>
    </w:p>
    <w:p w14:paraId="4EFB8BD2" w14:textId="77777777" w:rsidR="0086528A" w:rsidRPr="0086528A" w:rsidRDefault="0086528A" w:rsidP="0086528A">
      <w:pPr>
        <w:pStyle w:val="ListeParagraf"/>
        <w:widowControl w:val="0"/>
        <w:numPr>
          <w:ilvl w:val="0"/>
          <w:numId w:val="12"/>
        </w:numPr>
        <w:tabs>
          <w:tab w:val="left" w:pos="1134"/>
        </w:tabs>
        <w:autoSpaceDE w:val="0"/>
        <w:autoSpaceDN w:val="0"/>
        <w:spacing w:after="0" w:line="237" w:lineRule="auto"/>
        <w:ind w:left="0" w:right="1" w:firstLine="1134"/>
        <w:contextualSpacing w:val="0"/>
        <w:jc w:val="both"/>
        <w:rPr>
          <w:rFonts w:ascii="Times New Roman" w:hAnsi="Times New Roman" w:cs="Times New Roman"/>
          <w:sz w:val="24"/>
          <w:szCs w:val="24"/>
        </w:rPr>
      </w:pPr>
      <w:r w:rsidRPr="0086528A">
        <w:rPr>
          <w:rFonts w:ascii="Times New Roman" w:hAnsi="Times New Roman" w:cs="Times New Roman"/>
          <w:b/>
          <w:spacing w:val="-4"/>
          <w:sz w:val="24"/>
          <w:szCs w:val="24"/>
        </w:rPr>
        <w:t xml:space="preserve">Faiz Oranı </w:t>
      </w:r>
      <w:r w:rsidRPr="0086528A">
        <w:rPr>
          <w:rFonts w:ascii="Times New Roman" w:hAnsi="Times New Roman" w:cs="Times New Roman"/>
          <w:b/>
          <w:spacing w:val="4"/>
          <w:sz w:val="24"/>
          <w:szCs w:val="24"/>
        </w:rPr>
        <w:t>Riski</w:t>
      </w:r>
      <w:r w:rsidRPr="0086528A">
        <w:rPr>
          <w:rFonts w:ascii="Times New Roman" w:hAnsi="Times New Roman" w:cs="Times New Roman"/>
          <w:spacing w:val="4"/>
          <w:sz w:val="24"/>
          <w:szCs w:val="24"/>
        </w:rPr>
        <w:t xml:space="preserve">: </w:t>
      </w:r>
      <w:r w:rsidRPr="0086528A">
        <w:rPr>
          <w:rFonts w:ascii="Times New Roman" w:hAnsi="Times New Roman" w:cs="Times New Roman"/>
          <w:spacing w:val="-5"/>
          <w:sz w:val="24"/>
          <w:szCs w:val="24"/>
        </w:rPr>
        <w:t xml:space="preserve">Fon </w:t>
      </w:r>
      <w:r w:rsidRPr="0086528A">
        <w:rPr>
          <w:rFonts w:ascii="Times New Roman" w:hAnsi="Times New Roman" w:cs="Times New Roman"/>
          <w:spacing w:val="-6"/>
          <w:sz w:val="24"/>
          <w:szCs w:val="24"/>
        </w:rPr>
        <w:t xml:space="preserve">portföyüne </w:t>
      </w:r>
      <w:r w:rsidRPr="0086528A">
        <w:rPr>
          <w:rFonts w:ascii="Times New Roman" w:hAnsi="Times New Roman" w:cs="Times New Roman"/>
          <w:spacing w:val="-5"/>
          <w:sz w:val="24"/>
          <w:szCs w:val="24"/>
        </w:rPr>
        <w:t xml:space="preserve">faize dayalı </w:t>
      </w:r>
      <w:r w:rsidRPr="0086528A">
        <w:rPr>
          <w:rFonts w:ascii="Times New Roman" w:hAnsi="Times New Roman" w:cs="Times New Roman"/>
          <w:spacing w:val="-6"/>
          <w:sz w:val="24"/>
          <w:szCs w:val="24"/>
        </w:rPr>
        <w:t xml:space="preserve">varlıkların </w:t>
      </w:r>
      <w:r w:rsidRPr="0086528A">
        <w:rPr>
          <w:rFonts w:ascii="Times New Roman" w:hAnsi="Times New Roman" w:cs="Times New Roman"/>
          <w:spacing w:val="-5"/>
          <w:sz w:val="24"/>
          <w:szCs w:val="24"/>
        </w:rPr>
        <w:t xml:space="preserve">(borçlanma </w:t>
      </w:r>
      <w:r w:rsidRPr="0086528A">
        <w:rPr>
          <w:rFonts w:ascii="Times New Roman" w:hAnsi="Times New Roman" w:cs="Times New Roman"/>
          <w:sz w:val="24"/>
          <w:szCs w:val="24"/>
        </w:rPr>
        <w:t xml:space="preserve">aracı, ters repo </w:t>
      </w:r>
      <w:proofErr w:type="spellStart"/>
      <w:r w:rsidRPr="0086528A">
        <w:rPr>
          <w:rFonts w:ascii="Times New Roman" w:hAnsi="Times New Roman" w:cs="Times New Roman"/>
          <w:spacing w:val="-6"/>
          <w:sz w:val="24"/>
          <w:szCs w:val="24"/>
        </w:rPr>
        <w:t>vb</w:t>
      </w:r>
      <w:proofErr w:type="spellEnd"/>
      <w:r w:rsidRPr="0086528A">
        <w:rPr>
          <w:rFonts w:ascii="Times New Roman" w:hAnsi="Times New Roman" w:cs="Times New Roman"/>
          <w:spacing w:val="-6"/>
          <w:sz w:val="24"/>
          <w:szCs w:val="24"/>
        </w:rPr>
        <w:t xml:space="preserve">) dahil edilmesi </w:t>
      </w:r>
      <w:r w:rsidRPr="0086528A">
        <w:rPr>
          <w:rFonts w:ascii="Times New Roman" w:hAnsi="Times New Roman" w:cs="Times New Roman"/>
          <w:spacing w:val="-7"/>
          <w:sz w:val="24"/>
          <w:szCs w:val="24"/>
        </w:rPr>
        <w:t xml:space="preserve">halinde, </w:t>
      </w:r>
      <w:r w:rsidRPr="0086528A">
        <w:rPr>
          <w:rFonts w:ascii="Times New Roman" w:hAnsi="Times New Roman" w:cs="Times New Roman"/>
          <w:spacing w:val="-2"/>
          <w:sz w:val="24"/>
          <w:szCs w:val="24"/>
        </w:rPr>
        <w:t xml:space="preserve">söz </w:t>
      </w:r>
      <w:r w:rsidRPr="0086528A">
        <w:rPr>
          <w:rFonts w:ascii="Times New Roman" w:hAnsi="Times New Roman" w:cs="Times New Roman"/>
          <w:spacing w:val="-5"/>
          <w:sz w:val="24"/>
          <w:szCs w:val="24"/>
        </w:rPr>
        <w:t xml:space="preserve">konusu </w:t>
      </w:r>
      <w:r w:rsidRPr="0086528A">
        <w:rPr>
          <w:rFonts w:ascii="Times New Roman" w:hAnsi="Times New Roman" w:cs="Times New Roman"/>
          <w:spacing w:val="-6"/>
          <w:sz w:val="24"/>
          <w:szCs w:val="24"/>
        </w:rPr>
        <w:t xml:space="preserve">varlıkların </w:t>
      </w:r>
      <w:r w:rsidRPr="0086528A">
        <w:rPr>
          <w:rFonts w:ascii="Times New Roman" w:hAnsi="Times New Roman" w:cs="Times New Roman"/>
          <w:spacing w:val="-5"/>
          <w:sz w:val="24"/>
          <w:szCs w:val="24"/>
        </w:rPr>
        <w:t xml:space="preserve">değerinde piyasalarda </w:t>
      </w:r>
      <w:r w:rsidRPr="0086528A">
        <w:rPr>
          <w:rFonts w:ascii="Times New Roman" w:hAnsi="Times New Roman" w:cs="Times New Roman"/>
          <w:spacing w:val="-3"/>
          <w:sz w:val="24"/>
          <w:szCs w:val="24"/>
        </w:rPr>
        <w:t xml:space="preserve">yaşanabilecek </w:t>
      </w:r>
      <w:r w:rsidRPr="0086528A">
        <w:rPr>
          <w:rFonts w:ascii="Times New Roman" w:hAnsi="Times New Roman" w:cs="Times New Roman"/>
          <w:spacing w:val="-4"/>
          <w:sz w:val="24"/>
          <w:szCs w:val="24"/>
        </w:rPr>
        <w:t xml:space="preserve">faiz oranları </w:t>
      </w:r>
      <w:r w:rsidRPr="0086528A">
        <w:rPr>
          <w:rFonts w:ascii="Times New Roman" w:hAnsi="Times New Roman" w:cs="Times New Roman"/>
          <w:spacing w:val="-6"/>
          <w:sz w:val="24"/>
          <w:szCs w:val="24"/>
        </w:rPr>
        <w:t xml:space="preserve">değişimleri </w:t>
      </w:r>
      <w:r w:rsidRPr="0086528A">
        <w:rPr>
          <w:rFonts w:ascii="Times New Roman" w:hAnsi="Times New Roman" w:cs="Times New Roman"/>
          <w:spacing w:val="-7"/>
          <w:sz w:val="24"/>
          <w:szCs w:val="24"/>
        </w:rPr>
        <w:t xml:space="preserve">nedeniyle </w:t>
      </w:r>
      <w:r w:rsidRPr="0086528A">
        <w:rPr>
          <w:rFonts w:ascii="Times New Roman" w:hAnsi="Times New Roman" w:cs="Times New Roman"/>
          <w:spacing w:val="-5"/>
          <w:sz w:val="24"/>
          <w:szCs w:val="24"/>
        </w:rPr>
        <w:t>oluşan riski ifade</w:t>
      </w:r>
      <w:r w:rsidRPr="0086528A">
        <w:rPr>
          <w:rFonts w:ascii="Times New Roman" w:hAnsi="Times New Roman" w:cs="Times New Roman"/>
          <w:spacing w:val="21"/>
          <w:sz w:val="24"/>
          <w:szCs w:val="24"/>
        </w:rPr>
        <w:t xml:space="preserve"> </w:t>
      </w:r>
      <w:r w:rsidRPr="0086528A">
        <w:rPr>
          <w:rFonts w:ascii="Times New Roman" w:hAnsi="Times New Roman" w:cs="Times New Roman"/>
          <w:sz w:val="24"/>
          <w:szCs w:val="24"/>
        </w:rPr>
        <w:t>eder.</w:t>
      </w:r>
    </w:p>
    <w:p w14:paraId="232FCB10" w14:textId="77777777" w:rsidR="0086528A" w:rsidRPr="0086528A" w:rsidRDefault="0086528A" w:rsidP="0086528A">
      <w:pPr>
        <w:pStyle w:val="ListeParagraf"/>
        <w:widowControl w:val="0"/>
        <w:numPr>
          <w:ilvl w:val="0"/>
          <w:numId w:val="12"/>
        </w:numPr>
        <w:tabs>
          <w:tab w:val="left" w:pos="1134"/>
        </w:tabs>
        <w:autoSpaceDE w:val="0"/>
        <w:autoSpaceDN w:val="0"/>
        <w:spacing w:before="79" w:after="0" w:line="237" w:lineRule="auto"/>
        <w:ind w:left="0" w:right="1" w:firstLine="1134"/>
        <w:contextualSpacing w:val="0"/>
        <w:jc w:val="both"/>
        <w:rPr>
          <w:rFonts w:ascii="Times New Roman" w:hAnsi="Times New Roman" w:cs="Times New Roman"/>
          <w:sz w:val="24"/>
          <w:szCs w:val="24"/>
        </w:rPr>
      </w:pPr>
      <w:r w:rsidRPr="0086528A">
        <w:rPr>
          <w:rFonts w:ascii="Times New Roman" w:hAnsi="Times New Roman" w:cs="Times New Roman"/>
          <w:b/>
          <w:sz w:val="24"/>
          <w:szCs w:val="24"/>
        </w:rPr>
        <w:t xml:space="preserve">Ortaklık </w:t>
      </w:r>
      <w:r w:rsidRPr="0086528A">
        <w:rPr>
          <w:rFonts w:ascii="Times New Roman" w:hAnsi="Times New Roman" w:cs="Times New Roman"/>
          <w:b/>
          <w:spacing w:val="-5"/>
          <w:sz w:val="24"/>
          <w:szCs w:val="24"/>
        </w:rPr>
        <w:t xml:space="preserve">Payı Fiyat </w:t>
      </w:r>
      <w:r w:rsidRPr="0086528A">
        <w:rPr>
          <w:rFonts w:ascii="Times New Roman" w:hAnsi="Times New Roman" w:cs="Times New Roman"/>
          <w:b/>
          <w:spacing w:val="4"/>
          <w:sz w:val="24"/>
          <w:szCs w:val="24"/>
        </w:rPr>
        <w:t xml:space="preserve">Riski: </w:t>
      </w:r>
      <w:r w:rsidRPr="0086528A">
        <w:rPr>
          <w:rFonts w:ascii="Times New Roman" w:hAnsi="Times New Roman" w:cs="Times New Roman"/>
          <w:spacing w:val="-5"/>
          <w:sz w:val="24"/>
          <w:szCs w:val="24"/>
        </w:rPr>
        <w:t xml:space="preserve">Fon </w:t>
      </w:r>
      <w:r w:rsidRPr="0086528A">
        <w:rPr>
          <w:rFonts w:ascii="Times New Roman" w:hAnsi="Times New Roman" w:cs="Times New Roman"/>
          <w:spacing w:val="-6"/>
          <w:sz w:val="24"/>
          <w:szCs w:val="24"/>
        </w:rPr>
        <w:t xml:space="preserve">portföyüne </w:t>
      </w:r>
      <w:r w:rsidRPr="0086528A">
        <w:rPr>
          <w:rFonts w:ascii="Times New Roman" w:hAnsi="Times New Roman" w:cs="Times New Roman"/>
          <w:spacing w:val="-7"/>
          <w:sz w:val="24"/>
          <w:szCs w:val="24"/>
        </w:rPr>
        <w:t xml:space="preserve">ortaklık </w:t>
      </w:r>
      <w:r w:rsidRPr="0086528A">
        <w:rPr>
          <w:rFonts w:ascii="Times New Roman" w:hAnsi="Times New Roman" w:cs="Times New Roman"/>
          <w:spacing w:val="-3"/>
          <w:sz w:val="24"/>
          <w:szCs w:val="24"/>
        </w:rPr>
        <w:t xml:space="preserve">payı </w:t>
      </w:r>
      <w:r w:rsidRPr="0086528A">
        <w:rPr>
          <w:rFonts w:ascii="Times New Roman" w:hAnsi="Times New Roman" w:cs="Times New Roman"/>
          <w:spacing w:val="-6"/>
          <w:sz w:val="24"/>
          <w:szCs w:val="24"/>
        </w:rPr>
        <w:t xml:space="preserve">dahil edilmesi </w:t>
      </w:r>
      <w:r w:rsidRPr="0086528A">
        <w:rPr>
          <w:rFonts w:ascii="Times New Roman" w:hAnsi="Times New Roman" w:cs="Times New Roman"/>
          <w:spacing w:val="-7"/>
          <w:sz w:val="24"/>
          <w:szCs w:val="24"/>
        </w:rPr>
        <w:t xml:space="preserve">halinde, </w:t>
      </w:r>
      <w:r w:rsidRPr="0086528A">
        <w:rPr>
          <w:rFonts w:ascii="Times New Roman" w:hAnsi="Times New Roman" w:cs="Times New Roman"/>
          <w:spacing w:val="-5"/>
          <w:sz w:val="24"/>
          <w:szCs w:val="24"/>
        </w:rPr>
        <w:t xml:space="preserve">Fon </w:t>
      </w:r>
      <w:r w:rsidRPr="0086528A">
        <w:rPr>
          <w:rFonts w:ascii="Times New Roman" w:hAnsi="Times New Roman" w:cs="Times New Roman"/>
          <w:spacing w:val="-6"/>
          <w:sz w:val="24"/>
          <w:szCs w:val="24"/>
        </w:rPr>
        <w:t xml:space="preserve">portföyünde </w:t>
      </w:r>
      <w:r w:rsidRPr="0086528A">
        <w:rPr>
          <w:rFonts w:ascii="Times New Roman" w:hAnsi="Times New Roman" w:cs="Times New Roman"/>
          <w:spacing w:val="-7"/>
          <w:sz w:val="24"/>
          <w:szCs w:val="24"/>
        </w:rPr>
        <w:t xml:space="preserve">bulunan ortaklık </w:t>
      </w:r>
      <w:r w:rsidRPr="0086528A">
        <w:rPr>
          <w:rFonts w:ascii="Times New Roman" w:hAnsi="Times New Roman" w:cs="Times New Roman"/>
          <w:spacing w:val="-8"/>
          <w:sz w:val="24"/>
          <w:szCs w:val="24"/>
        </w:rPr>
        <w:t xml:space="preserve">paylarının </w:t>
      </w:r>
      <w:r w:rsidRPr="0086528A">
        <w:rPr>
          <w:rFonts w:ascii="Times New Roman" w:hAnsi="Times New Roman" w:cs="Times New Roman"/>
          <w:spacing w:val="-7"/>
          <w:sz w:val="24"/>
          <w:szCs w:val="24"/>
        </w:rPr>
        <w:t xml:space="preserve">fiyatlarında </w:t>
      </w:r>
      <w:r w:rsidRPr="0086528A">
        <w:rPr>
          <w:rFonts w:ascii="Times New Roman" w:hAnsi="Times New Roman" w:cs="Times New Roman"/>
          <w:spacing w:val="-4"/>
          <w:sz w:val="24"/>
          <w:szCs w:val="24"/>
        </w:rPr>
        <w:t>meydana</w:t>
      </w:r>
      <w:r w:rsidRPr="0086528A">
        <w:rPr>
          <w:rFonts w:ascii="Times New Roman" w:hAnsi="Times New Roman" w:cs="Times New Roman"/>
          <w:spacing w:val="52"/>
          <w:sz w:val="24"/>
          <w:szCs w:val="24"/>
        </w:rPr>
        <w:t xml:space="preserve"> </w:t>
      </w:r>
      <w:r w:rsidRPr="0086528A">
        <w:rPr>
          <w:rFonts w:ascii="Times New Roman" w:hAnsi="Times New Roman" w:cs="Times New Roman"/>
          <w:spacing w:val="-4"/>
          <w:sz w:val="24"/>
          <w:szCs w:val="24"/>
        </w:rPr>
        <w:t>gelebilecek</w:t>
      </w:r>
      <w:r w:rsidRPr="0086528A">
        <w:rPr>
          <w:rFonts w:ascii="Times New Roman" w:hAnsi="Times New Roman" w:cs="Times New Roman"/>
          <w:spacing w:val="52"/>
          <w:sz w:val="24"/>
          <w:szCs w:val="24"/>
        </w:rPr>
        <w:t xml:space="preserve"> </w:t>
      </w:r>
      <w:r w:rsidRPr="0086528A">
        <w:rPr>
          <w:rFonts w:ascii="Times New Roman" w:hAnsi="Times New Roman" w:cs="Times New Roman"/>
          <w:sz w:val="24"/>
          <w:szCs w:val="24"/>
        </w:rPr>
        <w:t xml:space="preserve">değişiklikler </w:t>
      </w:r>
      <w:r w:rsidRPr="0086528A">
        <w:rPr>
          <w:rFonts w:ascii="Times New Roman" w:hAnsi="Times New Roman" w:cs="Times New Roman"/>
          <w:spacing w:val="-7"/>
          <w:sz w:val="24"/>
          <w:szCs w:val="24"/>
        </w:rPr>
        <w:t xml:space="preserve">nedeniyle </w:t>
      </w:r>
      <w:r w:rsidRPr="0086528A">
        <w:rPr>
          <w:rFonts w:ascii="Times New Roman" w:hAnsi="Times New Roman" w:cs="Times New Roman"/>
          <w:spacing w:val="-5"/>
          <w:sz w:val="24"/>
          <w:szCs w:val="24"/>
        </w:rPr>
        <w:t xml:space="preserve">portföyün </w:t>
      </w:r>
      <w:r w:rsidRPr="0086528A">
        <w:rPr>
          <w:rFonts w:ascii="Times New Roman" w:hAnsi="Times New Roman" w:cs="Times New Roman"/>
          <w:spacing w:val="-3"/>
          <w:sz w:val="24"/>
          <w:szCs w:val="24"/>
        </w:rPr>
        <w:t xml:space="preserve">maruz </w:t>
      </w:r>
      <w:r w:rsidRPr="0086528A">
        <w:rPr>
          <w:rFonts w:ascii="Times New Roman" w:hAnsi="Times New Roman" w:cs="Times New Roman"/>
          <w:sz w:val="24"/>
          <w:szCs w:val="24"/>
        </w:rPr>
        <w:t xml:space="preserve">kalacağı zarar </w:t>
      </w:r>
      <w:r w:rsidRPr="0086528A">
        <w:rPr>
          <w:rFonts w:ascii="Times New Roman" w:hAnsi="Times New Roman" w:cs="Times New Roman"/>
          <w:spacing w:val="-8"/>
          <w:sz w:val="24"/>
          <w:szCs w:val="24"/>
        </w:rPr>
        <w:t xml:space="preserve">olasılığını </w:t>
      </w:r>
      <w:r w:rsidRPr="0086528A">
        <w:rPr>
          <w:rFonts w:ascii="Times New Roman" w:hAnsi="Times New Roman" w:cs="Times New Roman"/>
          <w:spacing w:val="-5"/>
          <w:sz w:val="24"/>
          <w:szCs w:val="24"/>
        </w:rPr>
        <w:t>ifade</w:t>
      </w:r>
      <w:r w:rsidRPr="0086528A">
        <w:rPr>
          <w:rFonts w:ascii="Times New Roman" w:hAnsi="Times New Roman" w:cs="Times New Roman"/>
          <w:spacing w:val="31"/>
          <w:sz w:val="24"/>
          <w:szCs w:val="24"/>
        </w:rPr>
        <w:t xml:space="preserve"> </w:t>
      </w:r>
      <w:r w:rsidRPr="0086528A">
        <w:rPr>
          <w:rFonts w:ascii="Times New Roman" w:hAnsi="Times New Roman" w:cs="Times New Roman"/>
          <w:spacing w:val="-4"/>
          <w:sz w:val="24"/>
          <w:szCs w:val="24"/>
        </w:rPr>
        <w:t>etmektedir.</w:t>
      </w:r>
    </w:p>
    <w:p w14:paraId="7B8DDB22" w14:textId="77777777" w:rsidR="0086528A" w:rsidRPr="0086528A" w:rsidRDefault="0086528A" w:rsidP="0086528A">
      <w:pPr>
        <w:pStyle w:val="ListeParagraf"/>
        <w:widowControl w:val="0"/>
        <w:numPr>
          <w:ilvl w:val="0"/>
          <w:numId w:val="12"/>
        </w:numPr>
        <w:tabs>
          <w:tab w:val="left" w:pos="1134"/>
        </w:tabs>
        <w:autoSpaceDE w:val="0"/>
        <w:autoSpaceDN w:val="0"/>
        <w:spacing w:before="79" w:after="0" w:line="237" w:lineRule="auto"/>
        <w:ind w:left="0" w:right="1" w:firstLine="1134"/>
        <w:contextualSpacing w:val="0"/>
        <w:jc w:val="both"/>
        <w:rPr>
          <w:rFonts w:ascii="Times New Roman" w:hAnsi="Times New Roman" w:cs="Times New Roman"/>
          <w:sz w:val="24"/>
          <w:szCs w:val="24"/>
        </w:rPr>
      </w:pPr>
      <w:r w:rsidRPr="0086528A">
        <w:rPr>
          <w:rFonts w:ascii="Times New Roman" w:hAnsi="Times New Roman" w:cs="Times New Roman"/>
          <w:b/>
          <w:bCs/>
          <w:sz w:val="24"/>
          <w:szCs w:val="24"/>
        </w:rPr>
        <w:t>Kar Payı Oranı Riski:</w:t>
      </w:r>
      <w:r w:rsidRPr="0086528A">
        <w:rPr>
          <w:rFonts w:ascii="Times New Roman" w:hAnsi="Times New Roman" w:cs="Times New Roman"/>
          <w:sz w:val="24"/>
          <w:szCs w:val="24"/>
        </w:rPr>
        <w:t xml:space="preserve"> Fon portföyüne kira sertifikası, katılma hesabı gibi kâra katılım olanağı sağlayan katılım finans ürünlerinin dahil edilmesi durumunda, söz konusu yatırımların getiri oranındaki değişimler nedeniyle maruz kalınabilecek zarar olasılığıdır.</w:t>
      </w:r>
    </w:p>
    <w:p w14:paraId="0C1C9BA5" w14:textId="77777777" w:rsidR="0086528A" w:rsidRPr="0086528A" w:rsidRDefault="0086528A" w:rsidP="0086528A">
      <w:pPr>
        <w:pStyle w:val="ListeParagraf"/>
        <w:widowControl w:val="0"/>
        <w:tabs>
          <w:tab w:val="left" w:pos="1134"/>
        </w:tabs>
        <w:autoSpaceDE w:val="0"/>
        <w:autoSpaceDN w:val="0"/>
        <w:spacing w:before="79" w:line="237" w:lineRule="auto"/>
        <w:ind w:left="1134" w:right="1"/>
        <w:rPr>
          <w:rFonts w:ascii="Times New Roman" w:hAnsi="Times New Roman" w:cs="Times New Roman"/>
          <w:sz w:val="24"/>
          <w:szCs w:val="24"/>
        </w:rPr>
      </w:pPr>
    </w:p>
    <w:p w14:paraId="408BB8D2" w14:textId="77777777" w:rsidR="0086528A" w:rsidRPr="0086528A" w:rsidRDefault="0086528A" w:rsidP="0086528A">
      <w:pPr>
        <w:pStyle w:val="GvdeMetni"/>
        <w:numPr>
          <w:ilvl w:val="0"/>
          <w:numId w:val="13"/>
        </w:numPr>
        <w:tabs>
          <w:tab w:val="left" w:pos="1134"/>
        </w:tabs>
        <w:spacing w:before="11"/>
        <w:ind w:left="0" w:right="1" w:firstLine="851"/>
        <w:jc w:val="both"/>
        <w:rPr>
          <w:b/>
        </w:rPr>
      </w:pPr>
      <w:r w:rsidRPr="0086528A">
        <w:rPr>
          <w:b/>
        </w:rPr>
        <w:t xml:space="preserve">Karşı </w:t>
      </w:r>
      <w:r w:rsidRPr="0086528A">
        <w:rPr>
          <w:b/>
          <w:spacing w:val="-6"/>
        </w:rPr>
        <w:t xml:space="preserve">Taraf </w:t>
      </w:r>
      <w:r w:rsidRPr="0086528A">
        <w:rPr>
          <w:b/>
          <w:spacing w:val="4"/>
        </w:rPr>
        <w:t xml:space="preserve">Riski: </w:t>
      </w:r>
      <w:r w:rsidRPr="0086528A">
        <w:t xml:space="preserve">Karşı tarafın </w:t>
      </w:r>
      <w:r w:rsidRPr="0086528A">
        <w:rPr>
          <w:spacing w:val="-4"/>
        </w:rPr>
        <w:t xml:space="preserve">sözleşmeden kaynaklanan </w:t>
      </w:r>
      <w:r w:rsidRPr="0086528A">
        <w:rPr>
          <w:spacing w:val="-5"/>
        </w:rPr>
        <w:t xml:space="preserve">yükümlülüklerini yerine </w:t>
      </w:r>
      <w:r w:rsidRPr="0086528A">
        <w:rPr>
          <w:spacing w:val="-4"/>
        </w:rPr>
        <w:t xml:space="preserve">getirmek </w:t>
      </w:r>
      <w:r w:rsidRPr="0086528A">
        <w:rPr>
          <w:spacing w:val="-3"/>
        </w:rPr>
        <w:t xml:space="preserve">istememesi ve/veya </w:t>
      </w:r>
      <w:r w:rsidRPr="0086528A">
        <w:rPr>
          <w:spacing w:val="-5"/>
        </w:rPr>
        <w:t xml:space="preserve">yerine </w:t>
      </w:r>
      <w:r w:rsidRPr="0086528A">
        <w:rPr>
          <w:spacing w:val="-3"/>
        </w:rPr>
        <w:t xml:space="preserve">getirememesi veya </w:t>
      </w:r>
      <w:r w:rsidRPr="0086528A">
        <w:t xml:space="preserve">takas </w:t>
      </w:r>
      <w:r w:rsidRPr="0086528A">
        <w:rPr>
          <w:spacing w:val="-8"/>
        </w:rPr>
        <w:t xml:space="preserve">işlemlerinde </w:t>
      </w:r>
      <w:r w:rsidRPr="0086528A">
        <w:rPr>
          <w:spacing w:val="-3"/>
        </w:rPr>
        <w:t xml:space="preserve">ortaya </w:t>
      </w:r>
      <w:r w:rsidRPr="0086528A">
        <w:rPr>
          <w:spacing w:val="-4"/>
        </w:rPr>
        <w:t xml:space="preserve">çıkan </w:t>
      </w:r>
      <w:r w:rsidRPr="0086528A">
        <w:rPr>
          <w:spacing w:val="-3"/>
        </w:rPr>
        <w:t xml:space="preserve">aksaklıklar </w:t>
      </w:r>
      <w:r w:rsidRPr="0086528A">
        <w:rPr>
          <w:spacing w:val="-5"/>
        </w:rPr>
        <w:t xml:space="preserve">sonucunda </w:t>
      </w:r>
      <w:r w:rsidRPr="0086528A">
        <w:rPr>
          <w:spacing w:val="-6"/>
        </w:rPr>
        <w:t xml:space="preserve">ödemenin </w:t>
      </w:r>
      <w:r w:rsidRPr="0086528A">
        <w:rPr>
          <w:spacing w:val="-5"/>
        </w:rPr>
        <w:t xml:space="preserve">yapılamaması </w:t>
      </w:r>
      <w:r w:rsidRPr="0086528A">
        <w:rPr>
          <w:spacing w:val="-8"/>
        </w:rPr>
        <w:t xml:space="preserve">riskini </w:t>
      </w:r>
      <w:r w:rsidRPr="0086528A">
        <w:rPr>
          <w:spacing w:val="-5"/>
        </w:rPr>
        <w:t>ifade</w:t>
      </w:r>
      <w:r w:rsidRPr="0086528A">
        <w:rPr>
          <w:spacing w:val="18"/>
        </w:rPr>
        <w:t xml:space="preserve"> </w:t>
      </w:r>
      <w:r w:rsidRPr="0086528A">
        <w:rPr>
          <w:spacing w:val="-4"/>
        </w:rPr>
        <w:t>etmektedir.</w:t>
      </w:r>
    </w:p>
    <w:p w14:paraId="4B3E2CC0" w14:textId="77777777" w:rsidR="0086528A" w:rsidRPr="0086528A" w:rsidRDefault="0086528A" w:rsidP="0086528A">
      <w:pPr>
        <w:pStyle w:val="GvdeMetni"/>
        <w:tabs>
          <w:tab w:val="left" w:pos="1134"/>
        </w:tabs>
        <w:spacing w:before="11"/>
        <w:ind w:left="851" w:right="1"/>
        <w:jc w:val="both"/>
        <w:rPr>
          <w:b/>
        </w:rPr>
      </w:pPr>
    </w:p>
    <w:p w14:paraId="2B47A123" w14:textId="77777777" w:rsidR="0086528A" w:rsidRPr="0086528A" w:rsidRDefault="0086528A" w:rsidP="0086528A">
      <w:pPr>
        <w:pStyle w:val="GvdeMetni"/>
        <w:numPr>
          <w:ilvl w:val="0"/>
          <w:numId w:val="13"/>
        </w:numPr>
        <w:tabs>
          <w:tab w:val="left" w:pos="1134"/>
        </w:tabs>
        <w:spacing w:before="11"/>
        <w:ind w:left="0" w:right="1" w:firstLine="851"/>
        <w:jc w:val="both"/>
        <w:rPr>
          <w:b/>
        </w:rPr>
      </w:pPr>
      <w:r w:rsidRPr="0086528A">
        <w:rPr>
          <w:b/>
        </w:rPr>
        <w:t>Likidite Riski:</w:t>
      </w:r>
      <w:r w:rsidRPr="0086528A">
        <w:t xml:space="preserve"> Fon portföyünde bulunan finansal varlıkların istenildiği anda piyasa fiyatından nakde dönüştürülememesi halinde ortaya çıkan zarar olasılığıdır.</w:t>
      </w:r>
    </w:p>
    <w:p w14:paraId="75FD77F4" w14:textId="77777777" w:rsidR="0086528A" w:rsidRPr="0086528A" w:rsidRDefault="0086528A" w:rsidP="0086528A">
      <w:pPr>
        <w:pStyle w:val="GvdeMetni"/>
        <w:tabs>
          <w:tab w:val="left" w:pos="1134"/>
        </w:tabs>
        <w:spacing w:before="11"/>
        <w:ind w:left="851" w:right="1"/>
        <w:jc w:val="both"/>
        <w:rPr>
          <w:b/>
        </w:rPr>
      </w:pPr>
    </w:p>
    <w:p w14:paraId="17EFCD58" w14:textId="77777777" w:rsidR="0086528A" w:rsidRPr="0086528A" w:rsidRDefault="0086528A" w:rsidP="0086528A">
      <w:pPr>
        <w:pStyle w:val="GvdeMetni"/>
        <w:numPr>
          <w:ilvl w:val="0"/>
          <w:numId w:val="13"/>
        </w:numPr>
        <w:tabs>
          <w:tab w:val="left" w:pos="1134"/>
        </w:tabs>
        <w:spacing w:before="11"/>
        <w:ind w:left="0" w:right="1" w:firstLine="851"/>
        <w:jc w:val="both"/>
        <w:rPr>
          <w:b/>
        </w:rPr>
      </w:pPr>
      <w:r w:rsidRPr="0086528A">
        <w:rPr>
          <w:b/>
        </w:rPr>
        <w:lastRenderedPageBreak/>
        <w:t xml:space="preserve">Kaldıraç Yaratan İşlem Riski: </w:t>
      </w:r>
      <w:r w:rsidRPr="0086528A">
        <w:t>Fon portföyüne türev araç (vadeli işlem ve opsiyon sözleşmeleri), saklı türev araç, swap sözleşmesi, varant, sertifika dahil edilmesi, ileri valörlü tahvil/bono alım işlemlerinde ve diğer herhangi bir yöntemle kaldıraç yaratan benzeri işlemlerde bulunulması halinde, başlangıç yatırımı ile başlangıç yatırımının üzerinde pozisyon alınması sebebi ile fonun başlangıç yatırımından daha yüksek zarar kaydedebilme olasılığı kaldıraç riskini ifade eder.</w:t>
      </w:r>
    </w:p>
    <w:p w14:paraId="65A56CA1" w14:textId="77777777" w:rsidR="0086528A" w:rsidRPr="0086528A" w:rsidRDefault="0086528A" w:rsidP="0086528A">
      <w:pPr>
        <w:pStyle w:val="GvdeMetni"/>
        <w:tabs>
          <w:tab w:val="left" w:pos="1134"/>
        </w:tabs>
        <w:spacing w:before="11"/>
        <w:ind w:left="851" w:right="1"/>
        <w:jc w:val="both"/>
        <w:rPr>
          <w:b/>
        </w:rPr>
      </w:pPr>
    </w:p>
    <w:p w14:paraId="16453728" w14:textId="77777777" w:rsidR="0086528A" w:rsidRPr="0086528A" w:rsidRDefault="0086528A" w:rsidP="0086528A">
      <w:pPr>
        <w:pStyle w:val="GvdeMetni"/>
        <w:numPr>
          <w:ilvl w:val="0"/>
          <w:numId w:val="13"/>
        </w:numPr>
        <w:tabs>
          <w:tab w:val="left" w:pos="1134"/>
        </w:tabs>
        <w:spacing w:before="11"/>
        <w:ind w:left="0" w:right="1" w:firstLine="851"/>
        <w:jc w:val="both"/>
        <w:rPr>
          <w:b/>
        </w:rPr>
      </w:pPr>
      <w:r w:rsidRPr="0086528A">
        <w:rPr>
          <w:b/>
        </w:rPr>
        <w:t>Operasyonel Risk</w:t>
      </w:r>
      <w:r w:rsidRPr="0086528A">
        <w:t>: Operasyonel risk, fonun operasyonel süreçlerindeki aksamalar sonucunda zarar oluşması olasılığını ifade eder. Operasyonel riskin kaynakları arasında kullanılan sistemlerin yetersizliği, başarısız yönetim, personelin hatalı ya da hileli işlemleri gibi kurum içi etkenlerin yanı sıra doğal afetler, rekabet koşulları, politik rejim değişikliği gibi kurum dışı etkenler de olabilir.</w:t>
      </w:r>
    </w:p>
    <w:p w14:paraId="7861A4C3" w14:textId="77777777" w:rsidR="0086528A" w:rsidRPr="0086528A" w:rsidRDefault="0086528A" w:rsidP="0086528A">
      <w:pPr>
        <w:pStyle w:val="ListeParagraf"/>
        <w:rPr>
          <w:rFonts w:ascii="Times New Roman" w:hAnsi="Times New Roman" w:cs="Times New Roman"/>
          <w:b/>
          <w:sz w:val="24"/>
          <w:szCs w:val="24"/>
        </w:rPr>
      </w:pPr>
    </w:p>
    <w:p w14:paraId="54FAC5A0" w14:textId="77777777" w:rsidR="0086528A" w:rsidRPr="0086528A" w:rsidRDefault="0086528A" w:rsidP="0086528A">
      <w:pPr>
        <w:pStyle w:val="GvdeMetni"/>
        <w:numPr>
          <w:ilvl w:val="0"/>
          <w:numId w:val="13"/>
        </w:numPr>
        <w:tabs>
          <w:tab w:val="left" w:pos="1134"/>
        </w:tabs>
        <w:spacing w:before="11"/>
        <w:ind w:left="0" w:right="1" w:firstLine="851"/>
        <w:jc w:val="both"/>
        <w:rPr>
          <w:b/>
        </w:rPr>
      </w:pPr>
      <w:r w:rsidRPr="0086528A">
        <w:rPr>
          <w:b/>
        </w:rPr>
        <w:t>Yoğunlaşma Riski:</w:t>
      </w:r>
      <w:r w:rsidRPr="0086528A">
        <w:t xml:space="preserve"> Belli bir varlığa ve/veya vadeye yoğun yatırım yapılması sonucu fonun bu varlığın ve vadenin içerdiği risklere maruz kalmasıdır.</w:t>
      </w:r>
    </w:p>
    <w:p w14:paraId="337C5D79" w14:textId="77777777" w:rsidR="0086528A" w:rsidRPr="0086528A" w:rsidRDefault="0086528A" w:rsidP="0086528A">
      <w:pPr>
        <w:pStyle w:val="ListeParagraf"/>
        <w:rPr>
          <w:rFonts w:ascii="Times New Roman" w:hAnsi="Times New Roman" w:cs="Times New Roman"/>
          <w:b/>
          <w:sz w:val="24"/>
          <w:szCs w:val="24"/>
        </w:rPr>
      </w:pPr>
    </w:p>
    <w:p w14:paraId="451AB656" w14:textId="77777777" w:rsidR="0086528A" w:rsidRPr="0086528A" w:rsidRDefault="0086528A" w:rsidP="0086528A">
      <w:pPr>
        <w:pStyle w:val="GvdeMetni"/>
        <w:numPr>
          <w:ilvl w:val="0"/>
          <w:numId w:val="13"/>
        </w:numPr>
        <w:tabs>
          <w:tab w:val="left" w:pos="1134"/>
        </w:tabs>
        <w:spacing w:before="11"/>
        <w:ind w:left="0" w:right="1" w:firstLine="851"/>
        <w:jc w:val="both"/>
        <w:rPr>
          <w:b/>
        </w:rPr>
      </w:pPr>
      <w:r w:rsidRPr="0086528A">
        <w:rPr>
          <w:b/>
        </w:rPr>
        <w:t>Korelasyon Riski:</w:t>
      </w:r>
      <w:r w:rsidRPr="0086528A">
        <w:t xml:space="preserve"> Farklı finansal varlıkların piyasa koşulları altında belirli bir zaman dilimi içerisinde aynı anda değer kazanması ya da kaybetmesine paralel olarak, en az iki farklı finansal varlığın birbirleri ile olan pozitif veya negatif yönlü ilişkileri nedeniyle doğabilecek zarar ihtimalini ifade eder.</w:t>
      </w:r>
    </w:p>
    <w:p w14:paraId="2CD1D0BE" w14:textId="77777777" w:rsidR="0086528A" w:rsidRPr="0086528A" w:rsidRDefault="0086528A" w:rsidP="0086528A">
      <w:pPr>
        <w:pStyle w:val="ListeParagraf"/>
        <w:rPr>
          <w:rFonts w:ascii="Times New Roman" w:hAnsi="Times New Roman" w:cs="Times New Roman"/>
          <w:b/>
          <w:sz w:val="24"/>
          <w:szCs w:val="24"/>
        </w:rPr>
      </w:pPr>
    </w:p>
    <w:p w14:paraId="0841D827" w14:textId="77777777" w:rsidR="0086528A" w:rsidRPr="0086528A" w:rsidRDefault="0086528A" w:rsidP="0086528A">
      <w:pPr>
        <w:pStyle w:val="GvdeMetni"/>
        <w:numPr>
          <w:ilvl w:val="0"/>
          <w:numId w:val="13"/>
        </w:numPr>
        <w:tabs>
          <w:tab w:val="left" w:pos="1134"/>
        </w:tabs>
        <w:spacing w:before="11"/>
        <w:ind w:left="0" w:right="1" w:firstLine="851"/>
        <w:jc w:val="both"/>
        <w:rPr>
          <w:b/>
        </w:rPr>
      </w:pPr>
      <w:r w:rsidRPr="0086528A">
        <w:rPr>
          <w:b/>
        </w:rPr>
        <w:t>Yasal Risk:</w:t>
      </w:r>
      <w:r w:rsidRPr="0086528A">
        <w:t xml:space="preserve"> Fonun katılma paylarının satıldığı dönemden sonra mevzuatta ve düzenleyici otoritelerin düzenlemelerinde meydana gelebilecek değişiklerden olumsuz etkilenmesi riskidir.</w:t>
      </w:r>
    </w:p>
    <w:p w14:paraId="610DFC73" w14:textId="77777777" w:rsidR="0086528A" w:rsidRPr="0086528A" w:rsidRDefault="0086528A" w:rsidP="0086528A">
      <w:pPr>
        <w:pStyle w:val="ListeParagraf"/>
        <w:rPr>
          <w:rFonts w:ascii="Times New Roman" w:hAnsi="Times New Roman" w:cs="Times New Roman"/>
          <w:b/>
          <w:sz w:val="24"/>
          <w:szCs w:val="24"/>
        </w:rPr>
      </w:pPr>
    </w:p>
    <w:p w14:paraId="709AAF07" w14:textId="77777777" w:rsidR="0086528A" w:rsidRPr="0086528A" w:rsidRDefault="0086528A" w:rsidP="0086528A">
      <w:pPr>
        <w:pStyle w:val="GvdeMetni"/>
        <w:numPr>
          <w:ilvl w:val="0"/>
          <w:numId w:val="13"/>
        </w:numPr>
        <w:tabs>
          <w:tab w:val="left" w:pos="1134"/>
        </w:tabs>
        <w:spacing w:before="11"/>
        <w:ind w:left="0" w:right="1" w:firstLine="851"/>
        <w:jc w:val="both"/>
        <w:rPr>
          <w:b/>
        </w:rPr>
      </w:pPr>
      <w:r w:rsidRPr="0086528A">
        <w:rPr>
          <w:b/>
        </w:rPr>
        <w:t xml:space="preserve">İhraççı Riski: </w:t>
      </w:r>
      <w:r w:rsidRPr="0086528A">
        <w:t>Fon portföyüne alınan varlıkların</w:t>
      </w:r>
      <w:r w:rsidRPr="0086528A">
        <w:rPr>
          <w:b/>
        </w:rPr>
        <w:t xml:space="preserve"> </w:t>
      </w:r>
      <w:r w:rsidRPr="0086528A">
        <w:t>ihraççısının yükümlülüklerini kısmen veya tamamen zamanında yerine getirememesi nedeniyle doğabilecek zarar ihtimalini ifade eder.</w:t>
      </w:r>
    </w:p>
    <w:p w14:paraId="793984EB" w14:textId="77777777" w:rsidR="0086528A" w:rsidRPr="0086528A" w:rsidRDefault="0086528A" w:rsidP="0086528A">
      <w:pPr>
        <w:pStyle w:val="ListeParagraf"/>
        <w:rPr>
          <w:rFonts w:ascii="Times New Roman" w:hAnsi="Times New Roman" w:cs="Times New Roman"/>
          <w:b/>
          <w:sz w:val="24"/>
          <w:szCs w:val="24"/>
        </w:rPr>
      </w:pPr>
    </w:p>
    <w:p w14:paraId="2EAD226F" w14:textId="77777777" w:rsidR="0086528A" w:rsidRPr="0086528A" w:rsidRDefault="0086528A" w:rsidP="0086528A">
      <w:pPr>
        <w:pStyle w:val="GvdeMetni"/>
        <w:numPr>
          <w:ilvl w:val="0"/>
          <w:numId w:val="13"/>
        </w:numPr>
        <w:tabs>
          <w:tab w:val="left" w:pos="1134"/>
        </w:tabs>
        <w:spacing w:before="11"/>
        <w:ind w:left="0" w:right="1" w:firstLine="851"/>
        <w:jc w:val="both"/>
        <w:rPr>
          <w:b/>
        </w:rPr>
      </w:pPr>
      <w:r w:rsidRPr="0086528A">
        <w:rPr>
          <w:b/>
        </w:rPr>
        <w:t xml:space="preserve"> Teminat Riski: </w:t>
      </w:r>
      <w:r w:rsidRPr="0086528A">
        <w:t>Türev araçlar üzerinden alınan bir pozisyonun güvencesi olarak alınan teminatın, zorunlu haller sebebiyle likide edilmesi halinde piyasaya göre değerleme değerinin beklenen türev pozisyon değerini karşılamaması riskidir.</w:t>
      </w:r>
    </w:p>
    <w:p w14:paraId="430EC7ED" w14:textId="77777777" w:rsidR="0086528A" w:rsidRPr="0086528A" w:rsidRDefault="0086528A" w:rsidP="0086528A">
      <w:pPr>
        <w:pStyle w:val="GvdeMetni"/>
        <w:tabs>
          <w:tab w:val="left" w:pos="1134"/>
        </w:tabs>
        <w:spacing w:before="11"/>
        <w:ind w:right="1"/>
        <w:jc w:val="both"/>
        <w:rPr>
          <w:b/>
        </w:rPr>
      </w:pPr>
    </w:p>
    <w:p w14:paraId="2918B381" w14:textId="77777777" w:rsidR="0086528A" w:rsidRPr="0086528A" w:rsidRDefault="0086528A" w:rsidP="0086528A">
      <w:pPr>
        <w:pStyle w:val="GvdeMetni"/>
        <w:numPr>
          <w:ilvl w:val="0"/>
          <w:numId w:val="13"/>
        </w:numPr>
        <w:tabs>
          <w:tab w:val="left" w:pos="1134"/>
        </w:tabs>
        <w:spacing w:before="11"/>
        <w:ind w:left="0" w:right="1" w:firstLine="851"/>
        <w:jc w:val="both"/>
        <w:rPr>
          <w:b/>
        </w:rPr>
      </w:pPr>
      <w:r w:rsidRPr="0086528A">
        <w:rPr>
          <w:b/>
        </w:rPr>
        <w:t>Baz Riski:</w:t>
      </w:r>
      <w:r w:rsidRPr="0086528A">
        <w:t xml:space="preserve"> Vadeli işlem kontratlarının cari değeri ile sözleşme konusu finansal enstrümanın spot fiyatının aldığı değer arasındaki fiyat farklılığı değişimini ifade etmektedir. Sözleşmede belirlenen vade sonunda vadeli fiyat ile spot fiyat birbirine eşit olmaktadır. Ancak fon portföyü içerisinde yer alan ilgili vadeli finansal enstrümanlarda işlem yapılan tarih ile vade sonu arasında geçen zaman içerisinde vadeli fiyat ile spot fiyat teorik fiyatlamadan farklı olmaktadır. Dolayısı ile burada baz değerin sözleşme vadesi boyunca göstereceği riski ifade etmektedir.</w:t>
      </w:r>
    </w:p>
    <w:p w14:paraId="33AB1EA0" w14:textId="77777777" w:rsidR="0086528A" w:rsidRPr="0086528A" w:rsidRDefault="0086528A" w:rsidP="0086528A">
      <w:pPr>
        <w:pStyle w:val="ListeParagraf"/>
        <w:rPr>
          <w:rFonts w:ascii="Times New Roman" w:hAnsi="Times New Roman" w:cs="Times New Roman"/>
          <w:b/>
          <w:sz w:val="24"/>
          <w:szCs w:val="24"/>
        </w:rPr>
      </w:pPr>
    </w:p>
    <w:p w14:paraId="46C2B3E5" w14:textId="77777777" w:rsidR="0086528A" w:rsidRPr="0086528A" w:rsidRDefault="0086528A" w:rsidP="0086528A">
      <w:pPr>
        <w:pStyle w:val="GvdeMetni"/>
        <w:numPr>
          <w:ilvl w:val="0"/>
          <w:numId w:val="13"/>
        </w:numPr>
        <w:tabs>
          <w:tab w:val="left" w:pos="1134"/>
        </w:tabs>
        <w:spacing w:before="11"/>
        <w:ind w:left="0" w:right="1" w:firstLine="851"/>
        <w:jc w:val="both"/>
        <w:rPr>
          <w:b/>
        </w:rPr>
      </w:pPr>
      <w:r w:rsidRPr="0086528A">
        <w:rPr>
          <w:b/>
        </w:rPr>
        <w:t xml:space="preserve">Opsiyon Duyarlılık Riskleri: </w:t>
      </w:r>
      <w:r w:rsidRPr="0086528A">
        <w:t>Opsiyon portföylerinde risk duyarlıkları arasında, işleme konu olan spot finansal ürün fiyat değişiminde çok farklı miktarda risk duyarlılık değişimleri yaşanabilmektedir.</w:t>
      </w:r>
    </w:p>
    <w:p w14:paraId="367C34E1" w14:textId="77777777" w:rsidR="0086528A" w:rsidRPr="0086528A" w:rsidRDefault="0086528A" w:rsidP="0086528A">
      <w:pPr>
        <w:ind w:firstLine="567"/>
        <w:jc w:val="both"/>
        <w:rPr>
          <w:rFonts w:ascii="Times New Roman" w:hAnsi="Times New Roman" w:cs="Times New Roman"/>
          <w:sz w:val="24"/>
          <w:szCs w:val="24"/>
        </w:rPr>
      </w:pPr>
      <w:r w:rsidRPr="0086528A">
        <w:rPr>
          <w:rFonts w:ascii="Times New Roman" w:hAnsi="Times New Roman" w:cs="Times New Roman"/>
          <w:sz w:val="24"/>
          <w:szCs w:val="24"/>
        </w:rPr>
        <w:lastRenderedPageBreak/>
        <w:t>•</w:t>
      </w:r>
      <w:r w:rsidRPr="0086528A">
        <w:rPr>
          <w:rFonts w:ascii="Times New Roman" w:hAnsi="Times New Roman" w:cs="Times New Roman"/>
          <w:sz w:val="24"/>
          <w:szCs w:val="24"/>
        </w:rPr>
        <w:tab/>
        <w:t>Delta; opsiyonun yazıldığı ilgili finansal varlığın fiyatındaki bir birim değişmenin opsiyon priminde oluşturduğu değişimi göstermektedir.</w:t>
      </w:r>
    </w:p>
    <w:p w14:paraId="560569AA" w14:textId="77777777" w:rsidR="0086528A" w:rsidRPr="0086528A" w:rsidRDefault="0086528A" w:rsidP="0086528A">
      <w:pPr>
        <w:ind w:firstLine="567"/>
        <w:jc w:val="both"/>
        <w:rPr>
          <w:rFonts w:ascii="Times New Roman" w:hAnsi="Times New Roman" w:cs="Times New Roman"/>
          <w:sz w:val="24"/>
          <w:szCs w:val="24"/>
        </w:rPr>
      </w:pPr>
      <w:r w:rsidRPr="0086528A">
        <w:rPr>
          <w:rFonts w:ascii="Times New Roman" w:hAnsi="Times New Roman" w:cs="Times New Roman"/>
          <w:sz w:val="24"/>
          <w:szCs w:val="24"/>
        </w:rPr>
        <w:t>•</w:t>
      </w:r>
      <w:r w:rsidRPr="0086528A">
        <w:rPr>
          <w:rFonts w:ascii="Times New Roman" w:hAnsi="Times New Roman" w:cs="Times New Roman"/>
          <w:sz w:val="24"/>
          <w:szCs w:val="24"/>
        </w:rPr>
        <w:tab/>
        <w:t>Gamma; Opsiyonun ilgili olduğu varlığın fiyatındaki değişimin opsiyonun deltasında meydana getirdiği değişimi ölçmektedir.</w:t>
      </w:r>
    </w:p>
    <w:p w14:paraId="28B37501" w14:textId="77777777" w:rsidR="0086528A" w:rsidRPr="0086528A" w:rsidRDefault="0086528A" w:rsidP="0086528A">
      <w:pPr>
        <w:ind w:firstLine="567"/>
        <w:jc w:val="both"/>
        <w:rPr>
          <w:rFonts w:ascii="Times New Roman" w:hAnsi="Times New Roman" w:cs="Times New Roman"/>
          <w:sz w:val="24"/>
          <w:szCs w:val="24"/>
        </w:rPr>
      </w:pPr>
      <w:r w:rsidRPr="0086528A">
        <w:rPr>
          <w:rFonts w:ascii="Times New Roman" w:hAnsi="Times New Roman" w:cs="Times New Roman"/>
          <w:sz w:val="24"/>
          <w:szCs w:val="24"/>
        </w:rPr>
        <w:t>•</w:t>
      </w:r>
      <w:r w:rsidRPr="0086528A">
        <w:rPr>
          <w:rFonts w:ascii="Times New Roman" w:hAnsi="Times New Roman" w:cs="Times New Roman"/>
          <w:sz w:val="24"/>
          <w:szCs w:val="24"/>
        </w:rPr>
        <w:tab/>
      </w:r>
      <w:proofErr w:type="spellStart"/>
      <w:r w:rsidRPr="0086528A">
        <w:rPr>
          <w:rFonts w:ascii="Times New Roman" w:hAnsi="Times New Roman" w:cs="Times New Roman"/>
          <w:sz w:val="24"/>
          <w:szCs w:val="24"/>
        </w:rPr>
        <w:t>Theta</w:t>
      </w:r>
      <w:proofErr w:type="spellEnd"/>
      <w:r w:rsidRPr="0086528A">
        <w:rPr>
          <w:rFonts w:ascii="Times New Roman" w:hAnsi="Times New Roman" w:cs="Times New Roman"/>
          <w:sz w:val="24"/>
          <w:szCs w:val="24"/>
        </w:rPr>
        <w:t>; Risk ölçümlerinde büyük önem taşıyan zaman faktörünü ifade eden gösterge olup, opsiyon fiyatının vadeye göre değişiminin ölçüsüdür.</w:t>
      </w:r>
    </w:p>
    <w:p w14:paraId="079C5D77" w14:textId="77777777" w:rsidR="0086528A" w:rsidRPr="0086528A" w:rsidRDefault="0086528A" w:rsidP="0086528A">
      <w:pPr>
        <w:ind w:firstLine="567"/>
        <w:jc w:val="both"/>
        <w:rPr>
          <w:rFonts w:ascii="Times New Roman" w:hAnsi="Times New Roman" w:cs="Times New Roman"/>
          <w:sz w:val="24"/>
          <w:szCs w:val="24"/>
        </w:rPr>
      </w:pPr>
      <w:r w:rsidRPr="0086528A">
        <w:rPr>
          <w:rFonts w:ascii="Times New Roman" w:hAnsi="Times New Roman" w:cs="Times New Roman"/>
          <w:sz w:val="24"/>
          <w:szCs w:val="24"/>
        </w:rPr>
        <w:t>•</w:t>
      </w:r>
      <w:r w:rsidRPr="0086528A">
        <w:rPr>
          <w:rFonts w:ascii="Times New Roman" w:hAnsi="Times New Roman" w:cs="Times New Roman"/>
          <w:sz w:val="24"/>
          <w:szCs w:val="24"/>
        </w:rPr>
        <w:tab/>
      </w:r>
      <w:proofErr w:type="spellStart"/>
      <w:r w:rsidRPr="0086528A">
        <w:rPr>
          <w:rFonts w:ascii="Times New Roman" w:hAnsi="Times New Roman" w:cs="Times New Roman"/>
          <w:sz w:val="24"/>
          <w:szCs w:val="24"/>
        </w:rPr>
        <w:t>Rho</w:t>
      </w:r>
      <w:proofErr w:type="spellEnd"/>
      <w:r w:rsidRPr="0086528A">
        <w:rPr>
          <w:rFonts w:ascii="Times New Roman" w:hAnsi="Times New Roman" w:cs="Times New Roman"/>
          <w:sz w:val="24"/>
          <w:szCs w:val="24"/>
        </w:rPr>
        <w:t>; Faiz oranlarındaki yüzdesel değişimin opsiyonun fiyatında oluşturduğu değişimin ölçüsüdür.</w:t>
      </w:r>
    </w:p>
    <w:p w14:paraId="14BA5741" w14:textId="77777777" w:rsidR="0086528A" w:rsidRPr="0086528A" w:rsidRDefault="0086528A" w:rsidP="0086528A">
      <w:pPr>
        <w:ind w:firstLine="567"/>
        <w:jc w:val="both"/>
        <w:rPr>
          <w:rFonts w:ascii="Times New Roman" w:hAnsi="Times New Roman" w:cs="Times New Roman"/>
          <w:sz w:val="24"/>
          <w:szCs w:val="24"/>
        </w:rPr>
      </w:pPr>
      <w:r w:rsidRPr="0086528A">
        <w:rPr>
          <w:rFonts w:ascii="Times New Roman" w:hAnsi="Times New Roman" w:cs="Times New Roman"/>
          <w:sz w:val="24"/>
          <w:szCs w:val="24"/>
        </w:rPr>
        <w:t>•</w:t>
      </w:r>
      <w:r w:rsidRPr="0086528A">
        <w:rPr>
          <w:rFonts w:ascii="Times New Roman" w:hAnsi="Times New Roman" w:cs="Times New Roman"/>
          <w:sz w:val="24"/>
          <w:szCs w:val="24"/>
        </w:rPr>
        <w:tab/>
      </w:r>
      <w:proofErr w:type="spellStart"/>
      <w:r w:rsidRPr="0086528A">
        <w:rPr>
          <w:rFonts w:ascii="Times New Roman" w:hAnsi="Times New Roman" w:cs="Times New Roman"/>
          <w:sz w:val="24"/>
          <w:szCs w:val="24"/>
        </w:rPr>
        <w:t>Vega</w:t>
      </w:r>
      <w:proofErr w:type="spellEnd"/>
      <w:r w:rsidRPr="0086528A">
        <w:rPr>
          <w:rFonts w:ascii="Times New Roman" w:hAnsi="Times New Roman" w:cs="Times New Roman"/>
          <w:sz w:val="24"/>
          <w:szCs w:val="24"/>
        </w:rPr>
        <w:t xml:space="preserve">; Opsiyonun dayandığı varlığın fiyat </w:t>
      </w:r>
      <w:proofErr w:type="spellStart"/>
      <w:r w:rsidRPr="0086528A">
        <w:rPr>
          <w:rFonts w:ascii="Times New Roman" w:hAnsi="Times New Roman" w:cs="Times New Roman"/>
          <w:sz w:val="24"/>
          <w:szCs w:val="24"/>
        </w:rPr>
        <w:t>dalgalanırlığındaki</w:t>
      </w:r>
      <w:proofErr w:type="spellEnd"/>
      <w:r w:rsidRPr="0086528A">
        <w:rPr>
          <w:rFonts w:ascii="Times New Roman" w:hAnsi="Times New Roman" w:cs="Times New Roman"/>
          <w:sz w:val="24"/>
          <w:szCs w:val="24"/>
        </w:rPr>
        <w:t xml:space="preserve"> birim değişimin opsiyon priminde oluşturduğu değişimdir.</w:t>
      </w:r>
    </w:p>
    <w:p w14:paraId="4BB214DB" w14:textId="77777777" w:rsidR="0086528A" w:rsidRPr="0086528A" w:rsidRDefault="0086528A" w:rsidP="0086528A">
      <w:pPr>
        <w:pStyle w:val="GvdeMetni"/>
        <w:numPr>
          <w:ilvl w:val="0"/>
          <w:numId w:val="13"/>
        </w:numPr>
        <w:tabs>
          <w:tab w:val="left" w:pos="1134"/>
        </w:tabs>
        <w:spacing w:before="11"/>
        <w:ind w:left="0" w:right="1" w:firstLine="851"/>
        <w:jc w:val="both"/>
        <w:rPr>
          <w:b/>
        </w:rPr>
      </w:pPr>
      <w:r w:rsidRPr="0086528A">
        <w:rPr>
          <w:b/>
        </w:rPr>
        <w:t xml:space="preserve"> Yapılandırılmış Yatırım/Borçlanma Araçları Riskleri:</w:t>
      </w:r>
      <w:r w:rsidRPr="0086528A">
        <w:t xml:space="preserve"> Yapılandırılmış yatırım /borçlanma araçlarının değeri ve dönem sonu getirisi faiz ödemesinin yanında dayanak varlığın piyasa performansına bağlıdır. Yapılandırılmış yatırım/borçlanma araçlarının dayanak varlıkları üzerine oluşturulan stratejilerin getirisinin ilgili dönemde negatif olması halinde, yatırımcı vade sonunda hiçbir itfa geliri elde edemeyeceği gibi, performansla orantılı olarak vade sonunda elde edilen itfa tutarı nominal değerden daha düşük de olabilir.</w:t>
      </w:r>
    </w:p>
    <w:p w14:paraId="09D6F0E6" w14:textId="77777777" w:rsidR="0086528A" w:rsidRPr="0086528A" w:rsidRDefault="0086528A" w:rsidP="0086528A">
      <w:pPr>
        <w:ind w:firstLine="708"/>
        <w:jc w:val="both"/>
        <w:rPr>
          <w:rFonts w:ascii="Times New Roman" w:hAnsi="Times New Roman" w:cs="Times New Roman"/>
          <w:sz w:val="24"/>
          <w:szCs w:val="24"/>
        </w:rPr>
      </w:pPr>
      <w:r w:rsidRPr="0086528A">
        <w:rPr>
          <w:rFonts w:ascii="Times New Roman" w:hAnsi="Times New Roman" w:cs="Times New Roman"/>
          <w:sz w:val="24"/>
          <w:szCs w:val="24"/>
        </w:rPr>
        <w:t>Bununla birlikte, Yapılandırılmış yatırım/borçlanma araçlarının günlük fiyat oluşumunda piyasa faizlerinde yaşanabilecek değişimler ve dayanak varlık fiyat değişimleri de etkili olabilmektedir. Piyasa faizlerinde ve dayanak varlık fiyatında yaşanabilecek dalgalanmalar Yapılandırılmış Yatırım/Borçlanma Araçlarının günlük değerlemesini etkileyebilmektedir. Fonun Riske Maruz Değer (RMD) hesaplamalarında türev araçlarla birlikte Yapılandırılmış yatırım/borçlanma araçlarından kaynaklanan piyasa riskleri de dikkate alınır.</w:t>
      </w:r>
    </w:p>
    <w:p w14:paraId="15E46B25" w14:textId="77777777" w:rsidR="0086528A" w:rsidRPr="0086528A" w:rsidRDefault="0086528A" w:rsidP="0086528A">
      <w:pPr>
        <w:ind w:firstLine="708"/>
        <w:jc w:val="both"/>
        <w:rPr>
          <w:rFonts w:ascii="Times New Roman" w:hAnsi="Times New Roman" w:cs="Times New Roman"/>
          <w:sz w:val="24"/>
          <w:szCs w:val="24"/>
        </w:rPr>
      </w:pPr>
      <w:r w:rsidRPr="0086528A">
        <w:rPr>
          <w:rFonts w:ascii="Times New Roman" w:hAnsi="Times New Roman" w:cs="Times New Roman"/>
          <w:sz w:val="24"/>
          <w:szCs w:val="24"/>
        </w:rPr>
        <w:t>Yapılandırılmış yatırım/borçlanma araçları yatırımı yapılması halinde karşı taraf riski de mevcuttur. Karşı taraf riski, ihraççı kurumun Yapılandırılmış yatırım/borçlanma aracından kaynaklanan yükümlülüklerini yerine getirememe riskini ifade eder. Karşı taraf riskini minimum seviyede tutabilmek adına, Yapılandırılmış yatırım/borçlanma araçları yatırımlarında ihraççının ve/veya varsa yatırım aracının Fon Tebliği’nin 32’nci maddesinde belirtilen derecelendirme notuna sahip olması koşulu aranır.</w:t>
      </w:r>
    </w:p>
    <w:p w14:paraId="76EF17C5" w14:textId="77777777" w:rsidR="0086528A" w:rsidRPr="0086528A" w:rsidRDefault="0086528A" w:rsidP="0086528A">
      <w:pPr>
        <w:pStyle w:val="ListeParagraf"/>
        <w:numPr>
          <w:ilvl w:val="0"/>
          <w:numId w:val="13"/>
        </w:numPr>
        <w:tabs>
          <w:tab w:val="left" w:pos="1276"/>
        </w:tabs>
        <w:spacing w:after="0" w:line="240" w:lineRule="auto"/>
        <w:ind w:left="0" w:firstLine="851"/>
        <w:contextualSpacing w:val="0"/>
        <w:jc w:val="both"/>
        <w:rPr>
          <w:rFonts w:ascii="Times New Roman" w:hAnsi="Times New Roman" w:cs="Times New Roman"/>
          <w:sz w:val="24"/>
          <w:szCs w:val="24"/>
        </w:rPr>
      </w:pPr>
      <w:r w:rsidRPr="0086528A">
        <w:rPr>
          <w:rFonts w:ascii="Times New Roman" w:hAnsi="Times New Roman" w:cs="Times New Roman"/>
          <w:b/>
          <w:sz w:val="24"/>
          <w:szCs w:val="24"/>
        </w:rPr>
        <w:t>Açığa Satış Riski:</w:t>
      </w:r>
      <w:r w:rsidRPr="0086528A">
        <w:rPr>
          <w:rFonts w:ascii="Times New Roman" w:hAnsi="Times New Roman" w:cs="Times New Roman"/>
          <w:sz w:val="24"/>
          <w:szCs w:val="24"/>
        </w:rPr>
        <w:t xml:space="preserve"> Fon Portföyü içerisinden açığa satım yapılacak olan ilgili finansal enstrümanlarda piyasa likiditesinin daralması dolayısı ile ödünç karşılığı ve/veya doğrudan açığa satım imkanlarının azalması durumunu ifade etmektedir.</w:t>
      </w:r>
    </w:p>
    <w:p w14:paraId="4D6FDCA6" w14:textId="77777777" w:rsidR="0086528A" w:rsidRPr="0086528A" w:rsidRDefault="0086528A" w:rsidP="0086528A">
      <w:pPr>
        <w:pStyle w:val="ListeParagraf"/>
        <w:tabs>
          <w:tab w:val="left" w:pos="1276"/>
        </w:tabs>
        <w:ind w:left="851"/>
        <w:rPr>
          <w:rFonts w:ascii="Times New Roman" w:hAnsi="Times New Roman" w:cs="Times New Roman"/>
          <w:sz w:val="24"/>
          <w:szCs w:val="24"/>
        </w:rPr>
      </w:pPr>
    </w:p>
    <w:p w14:paraId="57709E5A" w14:textId="77777777" w:rsidR="0086528A" w:rsidRPr="0086528A" w:rsidRDefault="0086528A" w:rsidP="0086528A">
      <w:pPr>
        <w:pStyle w:val="ListeParagraf"/>
        <w:numPr>
          <w:ilvl w:val="0"/>
          <w:numId w:val="13"/>
        </w:numPr>
        <w:tabs>
          <w:tab w:val="left" w:pos="1276"/>
        </w:tabs>
        <w:spacing w:after="0" w:line="240" w:lineRule="auto"/>
        <w:ind w:left="0" w:firstLine="851"/>
        <w:contextualSpacing w:val="0"/>
        <w:jc w:val="both"/>
        <w:rPr>
          <w:rFonts w:ascii="Times New Roman" w:hAnsi="Times New Roman" w:cs="Times New Roman"/>
          <w:sz w:val="24"/>
          <w:szCs w:val="24"/>
        </w:rPr>
      </w:pPr>
      <w:r w:rsidRPr="0086528A">
        <w:rPr>
          <w:rFonts w:ascii="Times New Roman" w:hAnsi="Times New Roman" w:cs="Times New Roman"/>
          <w:b/>
          <w:sz w:val="24"/>
          <w:szCs w:val="24"/>
        </w:rPr>
        <w:t>İşlemin Sonuçlandırılamaması Riski:</w:t>
      </w:r>
      <w:r w:rsidRPr="0086528A">
        <w:rPr>
          <w:rFonts w:ascii="Times New Roman" w:hAnsi="Times New Roman" w:cs="Times New Roman"/>
          <w:sz w:val="24"/>
          <w:szCs w:val="24"/>
        </w:rPr>
        <w:t xml:space="preserve"> Olağanüstü koşullar nedeniyle ödeme ve takas sistemlerindeki bozulmanın, durmanın, çökmenin yarattığı risktir.</w:t>
      </w:r>
    </w:p>
    <w:p w14:paraId="1677B891" w14:textId="77777777" w:rsidR="0086528A" w:rsidRPr="0086528A" w:rsidRDefault="0086528A" w:rsidP="0086528A">
      <w:pPr>
        <w:pStyle w:val="ListeParagraf"/>
        <w:rPr>
          <w:rFonts w:ascii="Times New Roman" w:hAnsi="Times New Roman" w:cs="Times New Roman"/>
          <w:sz w:val="24"/>
          <w:szCs w:val="24"/>
        </w:rPr>
      </w:pPr>
    </w:p>
    <w:p w14:paraId="09F04C4D" w14:textId="77777777" w:rsidR="0086528A" w:rsidRPr="0086528A" w:rsidRDefault="0086528A" w:rsidP="0086528A">
      <w:pPr>
        <w:pStyle w:val="ListeParagraf"/>
        <w:numPr>
          <w:ilvl w:val="0"/>
          <w:numId w:val="13"/>
        </w:numPr>
        <w:tabs>
          <w:tab w:val="left" w:pos="1276"/>
        </w:tabs>
        <w:spacing w:after="0" w:line="240" w:lineRule="auto"/>
        <w:ind w:left="0" w:firstLine="851"/>
        <w:contextualSpacing w:val="0"/>
        <w:jc w:val="both"/>
        <w:rPr>
          <w:rFonts w:ascii="Times New Roman" w:hAnsi="Times New Roman" w:cs="Times New Roman"/>
          <w:sz w:val="24"/>
          <w:szCs w:val="24"/>
        </w:rPr>
      </w:pPr>
      <w:r w:rsidRPr="0086528A">
        <w:rPr>
          <w:rFonts w:ascii="Times New Roman" w:hAnsi="Times New Roman" w:cs="Times New Roman"/>
          <w:b/>
          <w:sz w:val="24"/>
          <w:szCs w:val="24"/>
        </w:rPr>
        <w:t>Etik Risk:</w:t>
      </w:r>
      <w:r w:rsidRPr="0086528A">
        <w:rPr>
          <w:rFonts w:ascii="Times New Roman" w:hAnsi="Times New Roman" w:cs="Times New Roman"/>
          <w:sz w:val="24"/>
          <w:szCs w:val="24"/>
        </w:rPr>
        <w:t xml:space="preserve"> Dolandırıcılık, suistimal, zimmete para geçirme, hırsızlık gibi nedenler ile Fon’u zarara uğratabilecek kasıtlı eylemler ya da </w:t>
      </w:r>
      <w:proofErr w:type="spellStart"/>
      <w:r w:rsidRPr="0086528A">
        <w:rPr>
          <w:rFonts w:ascii="Times New Roman" w:hAnsi="Times New Roman" w:cs="Times New Roman"/>
          <w:sz w:val="24"/>
          <w:szCs w:val="24"/>
        </w:rPr>
        <w:t>Kurucu’nun</w:t>
      </w:r>
      <w:proofErr w:type="spellEnd"/>
      <w:r w:rsidRPr="0086528A">
        <w:rPr>
          <w:rFonts w:ascii="Times New Roman" w:hAnsi="Times New Roman" w:cs="Times New Roman"/>
          <w:sz w:val="24"/>
          <w:szCs w:val="24"/>
        </w:rPr>
        <w:t xml:space="preserve"> itibarını olumsuz etkileyecek suçların (örneğin, kara para aklanması) işlenmesi riskidir.</w:t>
      </w:r>
    </w:p>
    <w:p w14:paraId="62ABCD3C" w14:textId="77777777" w:rsidR="0086528A" w:rsidRPr="0086528A" w:rsidRDefault="0086528A" w:rsidP="0086528A">
      <w:pPr>
        <w:pStyle w:val="ListeParagraf"/>
        <w:rPr>
          <w:rFonts w:ascii="Times New Roman" w:hAnsi="Times New Roman" w:cs="Times New Roman"/>
          <w:sz w:val="24"/>
          <w:szCs w:val="24"/>
        </w:rPr>
      </w:pPr>
    </w:p>
    <w:p w14:paraId="73ED5787" w14:textId="77777777" w:rsidR="0086528A" w:rsidRPr="0086528A" w:rsidRDefault="0086528A" w:rsidP="0086528A">
      <w:pPr>
        <w:pStyle w:val="ListeParagraf"/>
        <w:numPr>
          <w:ilvl w:val="0"/>
          <w:numId w:val="13"/>
        </w:numPr>
        <w:tabs>
          <w:tab w:val="left" w:pos="1276"/>
        </w:tabs>
        <w:spacing w:after="0" w:line="240" w:lineRule="auto"/>
        <w:ind w:left="0" w:firstLine="851"/>
        <w:contextualSpacing w:val="0"/>
        <w:jc w:val="both"/>
        <w:rPr>
          <w:rFonts w:ascii="Times New Roman" w:hAnsi="Times New Roman" w:cs="Times New Roman"/>
          <w:sz w:val="24"/>
          <w:szCs w:val="24"/>
        </w:rPr>
      </w:pPr>
      <w:r w:rsidRPr="0086528A">
        <w:rPr>
          <w:rFonts w:ascii="Times New Roman" w:hAnsi="Times New Roman" w:cs="Times New Roman"/>
          <w:b/>
          <w:sz w:val="24"/>
          <w:szCs w:val="24"/>
        </w:rPr>
        <w:t>Veri Güvenilirliği Riski</w:t>
      </w:r>
      <w:r w:rsidRPr="0086528A">
        <w:rPr>
          <w:rFonts w:ascii="Times New Roman" w:hAnsi="Times New Roman" w:cs="Times New Roman"/>
          <w:sz w:val="24"/>
          <w:szCs w:val="24"/>
        </w:rPr>
        <w:t>: Finansal veya finansal olmayan işlemlerin kayıtlara alınması veya raporlanmasında yanlışlık ve eksiklikler bulunması, zamanlamasında gecikmeler oluşmasından kaynaklanan risktir.</w:t>
      </w:r>
    </w:p>
    <w:p w14:paraId="7343C2FC" w14:textId="77777777" w:rsidR="0086528A" w:rsidRPr="0086528A" w:rsidRDefault="0086528A" w:rsidP="0086528A">
      <w:pPr>
        <w:pStyle w:val="ListeParagraf"/>
        <w:rPr>
          <w:rFonts w:ascii="Times New Roman" w:hAnsi="Times New Roman" w:cs="Times New Roman"/>
          <w:sz w:val="24"/>
          <w:szCs w:val="24"/>
        </w:rPr>
      </w:pPr>
    </w:p>
    <w:p w14:paraId="099C41F3" w14:textId="77777777" w:rsidR="0086528A" w:rsidRPr="0086528A" w:rsidRDefault="0086528A" w:rsidP="0086528A">
      <w:pPr>
        <w:pStyle w:val="ListeParagraf"/>
        <w:numPr>
          <w:ilvl w:val="0"/>
          <w:numId w:val="13"/>
        </w:numPr>
        <w:tabs>
          <w:tab w:val="left" w:pos="1276"/>
        </w:tabs>
        <w:spacing w:after="0" w:line="240" w:lineRule="auto"/>
        <w:ind w:left="0" w:firstLine="851"/>
        <w:contextualSpacing w:val="0"/>
        <w:jc w:val="both"/>
        <w:rPr>
          <w:rFonts w:ascii="Times New Roman" w:hAnsi="Times New Roman" w:cs="Times New Roman"/>
          <w:sz w:val="24"/>
          <w:szCs w:val="24"/>
        </w:rPr>
      </w:pPr>
      <w:r w:rsidRPr="0086528A">
        <w:rPr>
          <w:rFonts w:ascii="Times New Roman" w:hAnsi="Times New Roman" w:cs="Times New Roman"/>
          <w:b/>
          <w:sz w:val="24"/>
          <w:szCs w:val="24"/>
        </w:rPr>
        <w:t>Diğer Riskler:</w:t>
      </w:r>
      <w:r w:rsidRPr="0086528A">
        <w:rPr>
          <w:rFonts w:ascii="Times New Roman" w:hAnsi="Times New Roman" w:cs="Times New Roman"/>
          <w:sz w:val="24"/>
          <w:szCs w:val="24"/>
        </w:rPr>
        <w:t xml:space="preserve"> Fon’a yatırım yapan yatırımcılar piyasalarda yaşanan dalgalanmalar, piyasa koşulları ve mevzuat değişikliklerine uyum sebebiyle para kaybedebilirler. Fon’un portföyündeki varlıkların değeri olumlu ve/veya olumsuz yönde değişim gösterebilir. Yatırım yapılan tüm menkul kıymetler ve türev araç yatırımları sermaye kaybı riski taşır. Kaldıraçlı işlemler risklerin önemli ölçüde artmasına neden olabilir. Fon tarafından öngörülen çeşitli menkul kıymetlere ve diğer araçlara yatırım yapılması önemli ekonomik riskler içerir. Fon yatırım programının söz konusu yatırımı elinde bulundurmanın taşıdığı zarar riskine karşı koruma sağlaması beklense de bu stratejilerin bu riske karşı tam koruma sağlayacağı ya da Fonun hedeflenen kazanca ulaşılacağı konusunda hiçbir güvence söz konusu değildir.</w:t>
      </w:r>
    </w:p>
    <w:p w14:paraId="08B0B78C" w14:textId="5360DB78" w:rsidR="009C7A27" w:rsidRPr="0086528A" w:rsidRDefault="009C7A27" w:rsidP="0086528A">
      <w:pPr>
        <w:pStyle w:val="ListeParagraf"/>
        <w:spacing w:after="0"/>
        <w:ind w:left="1080"/>
        <w:jc w:val="both"/>
        <w:rPr>
          <w:rFonts w:ascii="Times New Roman" w:hAnsi="Times New Roman" w:cs="Times New Roman"/>
          <w:sz w:val="24"/>
          <w:szCs w:val="24"/>
        </w:rPr>
      </w:pPr>
    </w:p>
    <w:sectPr w:rsidR="009C7A27" w:rsidRPr="0086528A" w:rsidSect="008A60CB">
      <w:head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47960" w14:textId="77777777" w:rsidR="00BA118B" w:rsidRDefault="00BA118B" w:rsidP="00A05B08">
      <w:pPr>
        <w:spacing w:after="0" w:line="240" w:lineRule="auto"/>
      </w:pPr>
      <w:r>
        <w:separator/>
      </w:r>
    </w:p>
  </w:endnote>
  <w:endnote w:type="continuationSeparator" w:id="0">
    <w:p w14:paraId="4AFC6343" w14:textId="77777777" w:rsidR="00BA118B" w:rsidRDefault="00BA118B" w:rsidP="00A0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EAD1C7" w14:textId="77777777" w:rsidR="00BA118B" w:rsidRDefault="00BA118B" w:rsidP="00A05B08">
      <w:pPr>
        <w:spacing w:after="0" w:line="240" w:lineRule="auto"/>
      </w:pPr>
      <w:r>
        <w:separator/>
      </w:r>
    </w:p>
  </w:footnote>
  <w:footnote w:type="continuationSeparator" w:id="0">
    <w:p w14:paraId="70023353" w14:textId="77777777" w:rsidR="00BA118B" w:rsidRDefault="00BA118B" w:rsidP="00A05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9797E" w14:textId="3666B128" w:rsidR="00A05B08" w:rsidRPr="0041052D" w:rsidRDefault="0086528A" w:rsidP="0086528A">
    <w:pPr>
      <w:pStyle w:val="stBilgi"/>
      <w:rPr>
        <w:rFonts w:ascii="Times New Roman" w:hAnsi="Times New Roman" w:cs="Times New Roman"/>
        <w:b/>
        <w:color w:val="1F3864" w:themeColor="accent5" w:themeShade="80"/>
        <w:sz w:val="24"/>
        <w:szCs w:val="24"/>
      </w:rPr>
    </w:pPr>
    <w:r w:rsidRPr="0086528A">
      <w:rPr>
        <w:rFonts w:ascii="Times New Roman" w:hAnsi="Times New Roman" w:cs="Times New Roman"/>
        <w:b/>
        <w:color w:val="1F3864" w:themeColor="accent5" w:themeShade="80"/>
        <w:sz w:val="24"/>
        <w:szCs w:val="24"/>
      </w:rPr>
      <w:t>HEDEF PORTFÖY İKİNCİ İSTATİSTİKSEL ARBİTRAJ HİSSE SENEDİ SERBEST FON (HİSSE SENEDİ YOĞUN FON)</w:t>
    </w:r>
    <w:r>
      <w:rPr>
        <w:rFonts w:ascii="Times New Roman" w:eastAsia="Times New Roman" w:hAnsi="Times New Roman"/>
        <w:b/>
        <w:sz w:val="24"/>
        <w:szCs w:val="24"/>
      </w:rPr>
      <w:t xml:space="preserve"> </w:t>
    </w:r>
    <w:r w:rsidR="009C7259">
      <w:rPr>
        <w:rFonts w:ascii="Times New Roman" w:hAnsi="Times New Roman" w:cs="Times New Roman"/>
        <w:b/>
        <w:color w:val="1F3864" w:themeColor="accent5" w:themeShade="80"/>
        <w:sz w:val="24"/>
        <w:szCs w:val="24"/>
      </w:rPr>
      <w:t>PERFORMANS SUNUM</w:t>
    </w:r>
    <w:r w:rsidR="001B1348" w:rsidRPr="0041052D">
      <w:rPr>
        <w:rFonts w:ascii="Times New Roman" w:hAnsi="Times New Roman" w:cs="Times New Roman"/>
        <w:b/>
        <w:color w:val="1F3864" w:themeColor="accent5" w:themeShade="80"/>
        <w:sz w:val="24"/>
        <w:szCs w:val="24"/>
      </w:rPr>
      <w:t xml:space="preserve"> RAPORU</w:t>
    </w:r>
  </w:p>
  <w:p w14:paraId="5726AB97" w14:textId="77777777" w:rsidR="00A05B08" w:rsidRDefault="008A60CB">
    <w:pPr>
      <w:pStyle w:val="stBilgi"/>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55075"/>
    <w:multiLevelType w:val="hybridMultilevel"/>
    <w:tmpl w:val="3514CA58"/>
    <w:lvl w:ilvl="0" w:tplc="A59E3DE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4590232"/>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2D23C5"/>
    <w:multiLevelType w:val="hybridMultilevel"/>
    <w:tmpl w:val="3A763B8E"/>
    <w:lvl w:ilvl="0" w:tplc="3586CA58">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22000978"/>
    <w:multiLevelType w:val="hybridMultilevel"/>
    <w:tmpl w:val="DF288936"/>
    <w:lvl w:ilvl="0" w:tplc="746AAB9C">
      <w:start w:val="1"/>
      <w:numFmt w:val="decimal"/>
      <w:lvlText w:val="%1)"/>
      <w:lvlJc w:val="left"/>
      <w:pPr>
        <w:ind w:left="220" w:hanging="329"/>
      </w:pPr>
      <w:rPr>
        <w:rFonts w:ascii="Times New Roman" w:eastAsia="Times New Roman" w:hAnsi="Times New Roman" w:cs="Times New Roman" w:hint="default"/>
        <w:b/>
        <w:bCs/>
        <w:spacing w:val="-4"/>
        <w:w w:val="99"/>
        <w:sz w:val="24"/>
        <w:szCs w:val="24"/>
        <w:lang w:val="tr-TR" w:eastAsia="en-US" w:bidi="ar-SA"/>
      </w:rPr>
    </w:lvl>
    <w:lvl w:ilvl="1" w:tplc="2C40F9C4">
      <w:numFmt w:val="bullet"/>
      <w:lvlText w:val="•"/>
      <w:lvlJc w:val="left"/>
      <w:pPr>
        <w:ind w:left="1214" w:hanging="329"/>
      </w:pPr>
      <w:rPr>
        <w:rFonts w:hint="default"/>
        <w:lang w:val="tr-TR" w:eastAsia="en-US" w:bidi="ar-SA"/>
      </w:rPr>
    </w:lvl>
    <w:lvl w:ilvl="2" w:tplc="819258C8">
      <w:numFmt w:val="bullet"/>
      <w:lvlText w:val="•"/>
      <w:lvlJc w:val="left"/>
      <w:pPr>
        <w:ind w:left="2209" w:hanging="329"/>
      </w:pPr>
      <w:rPr>
        <w:rFonts w:hint="default"/>
        <w:lang w:val="tr-TR" w:eastAsia="en-US" w:bidi="ar-SA"/>
      </w:rPr>
    </w:lvl>
    <w:lvl w:ilvl="3" w:tplc="647C683A">
      <w:numFmt w:val="bullet"/>
      <w:lvlText w:val="•"/>
      <w:lvlJc w:val="left"/>
      <w:pPr>
        <w:ind w:left="3203" w:hanging="329"/>
      </w:pPr>
      <w:rPr>
        <w:rFonts w:hint="default"/>
        <w:lang w:val="tr-TR" w:eastAsia="en-US" w:bidi="ar-SA"/>
      </w:rPr>
    </w:lvl>
    <w:lvl w:ilvl="4" w:tplc="D5E68424">
      <w:numFmt w:val="bullet"/>
      <w:lvlText w:val="•"/>
      <w:lvlJc w:val="left"/>
      <w:pPr>
        <w:ind w:left="4198" w:hanging="329"/>
      </w:pPr>
      <w:rPr>
        <w:rFonts w:hint="default"/>
        <w:lang w:val="tr-TR" w:eastAsia="en-US" w:bidi="ar-SA"/>
      </w:rPr>
    </w:lvl>
    <w:lvl w:ilvl="5" w:tplc="BC2460B4">
      <w:numFmt w:val="bullet"/>
      <w:lvlText w:val="•"/>
      <w:lvlJc w:val="left"/>
      <w:pPr>
        <w:ind w:left="5193" w:hanging="329"/>
      </w:pPr>
      <w:rPr>
        <w:rFonts w:hint="default"/>
        <w:lang w:val="tr-TR" w:eastAsia="en-US" w:bidi="ar-SA"/>
      </w:rPr>
    </w:lvl>
    <w:lvl w:ilvl="6" w:tplc="4B06AB2C">
      <w:numFmt w:val="bullet"/>
      <w:lvlText w:val="•"/>
      <w:lvlJc w:val="left"/>
      <w:pPr>
        <w:ind w:left="6187" w:hanging="329"/>
      </w:pPr>
      <w:rPr>
        <w:rFonts w:hint="default"/>
        <w:lang w:val="tr-TR" w:eastAsia="en-US" w:bidi="ar-SA"/>
      </w:rPr>
    </w:lvl>
    <w:lvl w:ilvl="7" w:tplc="5EBA5A9C">
      <w:numFmt w:val="bullet"/>
      <w:lvlText w:val="•"/>
      <w:lvlJc w:val="left"/>
      <w:pPr>
        <w:ind w:left="7182" w:hanging="329"/>
      </w:pPr>
      <w:rPr>
        <w:rFonts w:hint="default"/>
        <w:lang w:val="tr-TR" w:eastAsia="en-US" w:bidi="ar-SA"/>
      </w:rPr>
    </w:lvl>
    <w:lvl w:ilvl="8" w:tplc="9C502586">
      <w:numFmt w:val="bullet"/>
      <w:lvlText w:val="•"/>
      <w:lvlJc w:val="left"/>
      <w:pPr>
        <w:ind w:left="8177" w:hanging="329"/>
      </w:pPr>
      <w:rPr>
        <w:rFonts w:hint="default"/>
        <w:lang w:val="tr-TR" w:eastAsia="en-US" w:bidi="ar-SA"/>
      </w:rPr>
    </w:lvl>
  </w:abstractNum>
  <w:abstractNum w:abstractNumId="4" w15:restartNumberingAfterBreak="0">
    <w:nsid w:val="23D85C9C"/>
    <w:multiLevelType w:val="hybridMultilevel"/>
    <w:tmpl w:val="3D823144"/>
    <w:lvl w:ilvl="0" w:tplc="FFFFFFFF">
      <w:start w:val="1"/>
      <w:numFmt w:val="decimal"/>
      <w:lvlText w:val="%1."/>
      <w:lvlJc w:val="left"/>
      <w:pPr>
        <w:ind w:left="720" w:hanging="360"/>
      </w:pPr>
    </w:lvl>
    <w:lvl w:ilvl="1" w:tplc="45BEF678">
      <w:start w:val="1"/>
      <w:numFmt w:val="decimal"/>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4E7D39"/>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EC867E4"/>
    <w:multiLevelType w:val="hybridMultilevel"/>
    <w:tmpl w:val="CD6678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752C60"/>
    <w:multiLevelType w:val="hybridMultilevel"/>
    <w:tmpl w:val="479CAED2"/>
    <w:lvl w:ilvl="0" w:tplc="4CA23F78">
      <w:start w:val="1"/>
      <w:numFmt w:val="lowerLetter"/>
      <w:lvlText w:val="%1-"/>
      <w:lvlJc w:val="left"/>
      <w:pPr>
        <w:ind w:left="830" w:hanging="257"/>
      </w:pPr>
      <w:rPr>
        <w:rFonts w:ascii="Times New Roman" w:eastAsia="Times New Roman" w:hAnsi="Times New Roman" w:cs="Times New Roman" w:hint="default"/>
        <w:b/>
        <w:bCs/>
        <w:spacing w:val="-8"/>
        <w:w w:val="100"/>
        <w:sz w:val="24"/>
        <w:szCs w:val="24"/>
        <w:lang w:val="tr-TR" w:eastAsia="en-US" w:bidi="ar-SA"/>
      </w:rPr>
    </w:lvl>
    <w:lvl w:ilvl="1" w:tplc="349A537E">
      <w:numFmt w:val="bullet"/>
      <w:lvlText w:val="•"/>
      <w:lvlJc w:val="left"/>
      <w:pPr>
        <w:ind w:left="1762" w:hanging="257"/>
      </w:pPr>
      <w:rPr>
        <w:rFonts w:hint="default"/>
        <w:lang w:val="tr-TR" w:eastAsia="en-US" w:bidi="ar-SA"/>
      </w:rPr>
    </w:lvl>
    <w:lvl w:ilvl="2" w:tplc="9970FDA6">
      <w:numFmt w:val="bullet"/>
      <w:lvlText w:val="•"/>
      <w:lvlJc w:val="left"/>
      <w:pPr>
        <w:ind w:left="2684" w:hanging="257"/>
      </w:pPr>
      <w:rPr>
        <w:rFonts w:hint="default"/>
        <w:lang w:val="tr-TR" w:eastAsia="en-US" w:bidi="ar-SA"/>
      </w:rPr>
    </w:lvl>
    <w:lvl w:ilvl="3" w:tplc="7B969F7A">
      <w:numFmt w:val="bullet"/>
      <w:lvlText w:val="•"/>
      <w:lvlJc w:val="left"/>
      <w:pPr>
        <w:ind w:left="3607" w:hanging="257"/>
      </w:pPr>
      <w:rPr>
        <w:rFonts w:hint="default"/>
        <w:lang w:val="tr-TR" w:eastAsia="en-US" w:bidi="ar-SA"/>
      </w:rPr>
    </w:lvl>
    <w:lvl w:ilvl="4" w:tplc="A96288E0">
      <w:numFmt w:val="bullet"/>
      <w:lvlText w:val="•"/>
      <w:lvlJc w:val="left"/>
      <w:pPr>
        <w:ind w:left="4529" w:hanging="257"/>
      </w:pPr>
      <w:rPr>
        <w:rFonts w:hint="default"/>
        <w:lang w:val="tr-TR" w:eastAsia="en-US" w:bidi="ar-SA"/>
      </w:rPr>
    </w:lvl>
    <w:lvl w:ilvl="5" w:tplc="7DB055EE">
      <w:numFmt w:val="bullet"/>
      <w:lvlText w:val="•"/>
      <w:lvlJc w:val="left"/>
      <w:pPr>
        <w:ind w:left="5452" w:hanging="257"/>
      </w:pPr>
      <w:rPr>
        <w:rFonts w:hint="default"/>
        <w:lang w:val="tr-TR" w:eastAsia="en-US" w:bidi="ar-SA"/>
      </w:rPr>
    </w:lvl>
    <w:lvl w:ilvl="6" w:tplc="157EEEF2">
      <w:numFmt w:val="bullet"/>
      <w:lvlText w:val="•"/>
      <w:lvlJc w:val="left"/>
      <w:pPr>
        <w:ind w:left="6374" w:hanging="257"/>
      </w:pPr>
      <w:rPr>
        <w:rFonts w:hint="default"/>
        <w:lang w:val="tr-TR" w:eastAsia="en-US" w:bidi="ar-SA"/>
      </w:rPr>
    </w:lvl>
    <w:lvl w:ilvl="7" w:tplc="4886D34C">
      <w:numFmt w:val="bullet"/>
      <w:lvlText w:val="•"/>
      <w:lvlJc w:val="left"/>
      <w:pPr>
        <w:ind w:left="7296" w:hanging="257"/>
      </w:pPr>
      <w:rPr>
        <w:rFonts w:hint="default"/>
        <w:lang w:val="tr-TR" w:eastAsia="en-US" w:bidi="ar-SA"/>
      </w:rPr>
    </w:lvl>
    <w:lvl w:ilvl="8" w:tplc="B4FCAE46">
      <w:numFmt w:val="bullet"/>
      <w:lvlText w:val="•"/>
      <w:lvlJc w:val="left"/>
      <w:pPr>
        <w:ind w:left="8219" w:hanging="257"/>
      </w:pPr>
      <w:rPr>
        <w:rFonts w:hint="default"/>
        <w:lang w:val="tr-TR" w:eastAsia="en-US" w:bidi="ar-SA"/>
      </w:rPr>
    </w:lvl>
  </w:abstractNum>
  <w:abstractNum w:abstractNumId="8" w15:restartNumberingAfterBreak="0">
    <w:nsid w:val="55EC115B"/>
    <w:multiLevelType w:val="hybridMultilevel"/>
    <w:tmpl w:val="FDE4AFE2"/>
    <w:lvl w:ilvl="0" w:tplc="274031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5EE28F4"/>
    <w:multiLevelType w:val="hybridMultilevel"/>
    <w:tmpl w:val="78DC04CA"/>
    <w:lvl w:ilvl="0" w:tplc="1CE60560">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A00457F"/>
    <w:multiLevelType w:val="hybridMultilevel"/>
    <w:tmpl w:val="07A20B08"/>
    <w:lvl w:ilvl="0" w:tplc="8008380A">
      <w:start w:val="1"/>
      <w:numFmt w:val="decimal"/>
      <w:lvlText w:val="%1)"/>
      <w:lvlJc w:val="left"/>
      <w:pPr>
        <w:ind w:left="125" w:hanging="336"/>
      </w:pPr>
      <w:rPr>
        <w:rFonts w:hint="default"/>
        <w:b/>
        <w:bCs w:val="0"/>
        <w:spacing w:val="-29"/>
        <w:w w:val="99"/>
        <w:sz w:val="24"/>
        <w:szCs w:val="24"/>
        <w:lang w:val="tr-TR"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463E02"/>
    <w:multiLevelType w:val="hybridMultilevel"/>
    <w:tmpl w:val="285CAA12"/>
    <w:lvl w:ilvl="0" w:tplc="E9FAD53C">
      <w:start w:val="1"/>
      <w:numFmt w:val="lowerLetter"/>
      <w:lvlText w:val="%1-"/>
      <w:lvlJc w:val="left"/>
      <w:pPr>
        <w:ind w:left="928" w:hanging="260"/>
      </w:pPr>
      <w:rPr>
        <w:rFonts w:ascii="Times New Roman" w:eastAsia="Times New Roman" w:hAnsi="Times New Roman" w:cs="Times New Roman" w:hint="default"/>
        <w:b/>
        <w:bCs/>
        <w:spacing w:val="-1"/>
        <w:w w:val="100"/>
        <w:sz w:val="24"/>
        <w:szCs w:val="24"/>
        <w:lang w:val="tr-TR" w:eastAsia="en-US" w:bidi="ar-SA"/>
      </w:rPr>
    </w:lvl>
    <w:lvl w:ilvl="1" w:tplc="E2C05F54">
      <w:numFmt w:val="bullet"/>
      <w:lvlText w:val="•"/>
      <w:lvlJc w:val="left"/>
      <w:pPr>
        <w:ind w:left="1844" w:hanging="260"/>
      </w:pPr>
      <w:rPr>
        <w:rFonts w:hint="default"/>
        <w:lang w:val="tr-TR" w:eastAsia="en-US" w:bidi="ar-SA"/>
      </w:rPr>
    </w:lvl>
    <w:lvl w:ilvl="2" w:tplc="95EE5B60">
      <w:numFmt w:val="bullet"/>
      <w:lvlText w:val="•"/>
      <w:lvlJc w:val="left"/>
      <w:pPr>
        <w:ind w:left="2769" w:hanging="260"/>
      </w:pPr>
      <w:rPr>
        <w:rFonts w:hint="default"/>
        <w:lang w:val="tr-TR" w:eastAsia="en-US" w:bidi="ar-SA"/>
      </w:rPr>
    </w:lvl>
    <w:lvl w:ilvl="3" w:tplc="D8A82F90">
      <w:numFmt w:val="bullet"/>
      <w:lvlText w:val="•"/>
      <w:lvlJc w:val="left"/>
      <w:pPr>
        <w:ind w:left="3693" w:hanging="260"/>
      </w:pPr>
      <w:rPr>
        <w:rFonts w:hint="default"/>
        <w:lang w:val="tr-TR" w:eastAsia="en-US" w:bidi="ar-SA"/>
      </w:rPr>
    </w:lvl>
    <w:lvl w:ilvl="4" w:tplc="19C4E794">
      <w:numFmt w:val="bullet"/>
      <w:lvlText w:val="•"/>
      <w:lvlJc w:val="left"/>
      <w:pPr>
        <w:ind w:left="4618" w:hanging="260"/>
      </w:pPr>
      <w:rPr>
        <w:rFonts w:hint="default"/>
        <w:lang w:val="tr-TR" w:eastAsia="en-US" w:bidi="ar-SA"/>
      </w:rPr>
    </w:lvl>
    <w:lvl w:ilvl="5" w:tplc="BBD8E7AE">
      <w:numFmt w:val="bullet"/>
      <w:lvlText w:val="•"/>
      <w:lvlJc w:val="left"/>
      <w:pPr>
        <w:ind w:left="5543" w:hanging="260"/>
      </w:pPr>
      <w:rPr>
        <w:rFonts w:hint="default"/>
        <w:lang w:val="tr-TR" w:eastAsia="en-US" w:bidi="ar-SA"/>
      </w:rPr>
    </w:lvl>
    <w:lvl w:ilvl="6" w:tplc="B6E88D12">
      <w:numFmt w:val="bullet"/>
      <w:lvlText w:val="•"/>
      <w:lvlJc w:val="left"/>
      <w:pPr>
        <w:ind w:left="6467" w:hanging="260"/>
      </w:pPr>
      <w:rPr>
        <w:rFonts w:hint="default"/>
        <w:lang w:val="tr-TR" w:eastAsia="en-US" w:bidi="ar-SA"/>
      </w:rPr>
    </w:lvl>
    <w:lvl w:ilvl="7" w:tplc="519AE29A">
      <w:numFmt w:val="bullet"/>
      <w:lvlText w:val="•"/>
      <w:lvlJc w:val="left"/>
      <w:pPr>
        <w:ind w:left="7392" w:hanging="260"/>
      </w:pPr>
      <w:rPr>
        <w:rFonts w:hint="default"/>
        <w:lang w:val="tr-TR" w:eastAsia="en-US" w:bidi="ar-SA"/>
      </w:rPr>
    </w:lvl>
    <w:lvl w:ilvl="8" w:tplc="F3B61FD2">
      <w:numFmt w:val="bullet"/>
      <w:lvlText w:val="•"/>
      <w:lvlJc w:val="left"/>
      <w:pPr>
        <w:ind w:left="8317" w:hanging="260"/>
      </w:pPr>
      <w:rPr>
        <w:rFonts w:hint="default"/>
        <w:lang w:val="tr-TR" w:eastAsia="en-US" w:bidi="ar-SA"/>
      </w:rPr>
    </w:lvl>
  </w:abstractNum>
  <w:num w:numId="1" w16cid:durableId="655454885">
    <w:abstractNumId w:val="5"/>
  </w:num>
  <w:num w:numId="2" w16cid:durableId="20474499">
    <w:abstractNumId w:val="1"/>
  </w:num>
  <w:num w:numId="3" w16cid:durableId="1810249531">
    <w:abstractNumId w:val="9"/>
  </w:num>
  <w:num w:numId="4" w16cid:durableId="875702249">
    <w:abstractNumId w:val="8"/>
  </w:num>
  <w:num w:numId="5" w16cid:durableId="16490882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4206587">
    <w:abstractNumId w:val="11"/>
  </w:num>
  <w:num w:numId="7" w16cid:durableId="1548105764">
    <w:abstractNumId w:val="3"/>
  </w:num>
  <w:num w:numId="8" w16cid:durableId="1358894976">
    <w:abstractNumId w:val="6"/>
  </w:num>
  <w:num w:numId="9" w16cid:durableId="348334804">
    <w:abstractNumId w:val="4"/>
  </w:num>
  <w:num w:numId="10" w16cid:durableId="1051733869">
    <w:abstractNumId w:val="2"/>
  </w:num>
  <w:num w:numId="11" w16cid:durableId="624317127">
    <w:abstractNumId w:val="0"/>
  </w:num>
  <w:num w:numId="12" w16cid:durableId="2060323873">
    <w:abstractNumId w:val="7"/>
  </w:num>
  <w:num w:numId="13" w16cid:durableId="19900132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07D6"/>
    <w:rsid w:val="00016B29"/>
    <w:rsid w:val="00026DA6"/>
    <w:rsid w:val="00030329"/>
    <w:rsid w:val="00032E31"/>
    <w:rsid w:val="000333B4"/>
    <w:rsid w:val="00044114"/>
    <w:rsid w:val="000669A7"/>
    <w:rsid w:val="000A1D61"/>
    <w:rsid w:val="000A5120"/>
    <w:rsid w:val="000B2046"/>
    <w:rsid w:val="000D3226"/>
    <w:rsid w:val="000E1417"/>
    <w:rsid w:val="000E1620"/>
    <w:rsid w:val="000F5BC6"/>
    <w:rsid w:val="000F7A0F"/>
    <w:rsid w:val="000F7B1B"/>
    <w:rsid w:val="0010350E"/>
    <w:rsid w:val="00103F61"/>
    <w:rsid w:val="00106889"/>
    <w:rsid w:val="00111DA6"/>
    <w:rsid w:val="00137894"/>
    <w:rsid w:val="0014109D"/>
    <w:rsid w:val="00154745"/>
    <w:rsid w:val="00156406"/>
    <w:rsid w:val="0016246E"/>
    <w:rsid w:val="001974EB"/>
    <w:rsid w:val="001B1348"/>
    <w:rsid w:val="001B1C6E"/>
    <w:rsid w:val="001C4968"/>
    <w:rsid w:val="001C500A"/>
    <w:rsid w:val="001E0E01"/>
    <w:rsid w:val="001F03D6"/>
    <w:rsid w:val="00223B91"/>
    <w:rsid w:val="0023421B"/>
    <w:rsid w:val="00236423"/>
    <w:rsid w:val="00237C1F"/>
    <w:rsid w:val="00242370"/>
    <w:rsid w:val="002746BC"/>
    <w:rsid w:val="00275FAF"/>
    <w:rsid w:val="00281972"/>
    <w:rsid w:val="002909C9"/>
    <w:rsid w:val="00294CF5"/>
    <w:rsid w:val="00295675"/>
    <w:rsid w:val="002B133F"/>
    <w:rsid w:val="002B2914"/>
    <w:rsid w:val="002C3E80"/>
    <w:rsid w:val="002D47A7"/>
    <w:rsid w:val="002E0202"/>
    <w:rsid w:val="002E2517"/>
    <w:rsid w:val="002E565C"/>
    <w:rsid w:val="00316054"/>
    <w:rsid w:val="00345E9E"/>
    <w:rsid w:val="00351EF4"/>
    <w:rsid w:val="00353A6C"/>
    <w:rsid w:val="00373F9B"/>
    <w:rsid w:val="00392B73"/>
    <w:rsid w:val="00395760"/>
    <w:rsid w:val="00396176"/>
    <w:rsid w:val="003B245E"/>
    <w:rsid w:val="003B52AC"/>
    <w:rsid w:val="003C4DE7"/>
    <w:rsid w:val="003D35A3"/>
    <w:rsid w:val="003D4A1E"/>
    <w:rsid w:val="003D66F7"/>
    <w:rsid w:val="0041052D"/>
    <w:rsid w:val="00416252"/>
    <w:rsid w:val="00420E95"/>
    <w:rsid w:val="004641F8"/>
    <w:rsid w:val="004676C1"/>
    <w:rsid w:val="00487C17"/>
    <w:rsid w:val="00495B04"/>
    <w:rsid w:val="004A5550"/>
    <w:rsid w:val="004B19E9"/>
    <w:rsid w:val="004C5257"/>
    <w:rsid w:val="004E72E0"/>
    <w:rsid w:val="005103E5"/>
    <w:rsid w:val="00533A34"/>
    <w:rsid w:val="00546B0A"/>
    <w:rsid w:val="005570DB"/>
    <w:rsid w:val="00583C0D"/>
    <w:rsid w:val="00596C79"/>
    <w:rsid w:val="005A19EC"/>
    <w:rsid w:val="005B4267"/>
    <w:rsid w:val="005C70A1"/>
    <w:rsid w:val="005D0231"/>
    <w:rsid w:val="005D3818"/>
    <w:rsid w:val="005D4629"/>
    <w:rsid w:val="005F5413"/>
    <w:rsid w:val="0062182C"/>
    <w:rsid w:val="00621CF3"/>
    <w:rsid w:val="0062328F"/>
    <w:rsid w:val="00623AF0"/>
    <w:rsid w:val="006353AA"/>
    <w:rsid w:val="00640580"/>
    <w:rsid w:val="00644A5B"/>
    <w:rsid w:val="00681A26"/>
    <w:rsid w:val="006858ED"/>
    <w:rsid w:val="0068663D"/>
    <w:rsid w:val="006A0773"/>
    <w:rsid w:val="006A1BA4"/>
    <w:rsid w:val="006C07D6"/>
    <w:rsid w:val="006D1809"/>
    <w:rsid w:val="006F1320"/>
    <w:rsid w:val="00732B90"/>
    <w:rsid w:val="007403AA"/>
    <w:rsid w:val="00746B93"/>
    <w:rsid w:val="00773D42"/>
    <w:rsid w:val="007A0262"/>
    <w:rsid w:val="007B4462"/>
    <w:rsid w:val="007B4E2D"/>
    <w:rsid w:val="007C0F9F"/>
    <w:rsid w:val="007D2136"/>
    <w:rsid w:val="007D75CD"/>
    <w:rsid w:val="007E1E7D"/>
    <w:rsid w:val="007E2D28"/>
    <w:rsid w:val="00806F20"/>
    <w:rsid w:val="008260F4"/>
    <w:rsid w:val="0086528A"/>
    <w:rsid w:val="00897BBB"/>
    <w:rsid w:val="008A2B04"/>
    <w:rsid w:val="008A4183"/>
    <w:rsid w:val="008A4474"/>
    <w:rsid w:val="008A60CB"/>
    <w:rsid w:val="008C136E"/>
    <w:rsid w:val="008C4F82"/>
    <w:rsid w:val="008E4063"/>
    <w:rsid w:val="00901163"/>
    <w:rsid w:val="00942BAD"/>
    <w:rsid w:val="009449E7"/>
    <w:rsid w:val="00973E09"/>
    <w:rsid w:val="00976460"/>
    <w:rsid w:val="00994FD7"/>
    <w:rsid w:val="009A0C35"/>
    <w:rsid w:val="009A6126"/>
    <w:rsid w:val="009B44A9"/>
    <w:rsid w:val="009C7259"/>
    <w:rsid w:val="009C7A27"/>
    <w:rsid w:val="009D0218"/>
    <w:rsid w:val="00A00AF7"/>
    <w:rsid w:val="00A05B08"/>
    <w:rsid w:val="00A05ECA"/>
    <w:rsid w:val="00A16EE9"/>
    <w:rsid w:val="00A17399"/>
    <w:rsid w:val="00A23DDD"/>
    <w:rsid w:val="00A263C6"/>
    <w:rsid w:val="00A2654E"/>
    <w:rsid w:val="00A50942"/>
    <w:rsid w:val="00A6163A"/>
    <w:rsid w:val="00A667D5"/>
    <w:rsid w:val="00A779B1"/>
    <w:rsid w:val="00A831EE"/>
    <w:rsid w:val="00A95EAE"/>
    <w:rsid w:val="00AA17B4"/>
    <w:rsid w:val="00AA324B"/>
    <w:rsid w:val="00AC4362"/>
    <w:rsid w:val="00AD27E2"/>
    <w:rsid w:val="00AD4058"/>
    <w:rsid w:val="00AF3A9D"/>
    <w:rsid w:val="00B0426D"/>
    <w:rsid w:val="00B212E2"/>
    <w:rsid w:val="00B23CB7"/>
    <w:rsid w:val="00B5502B"/>
    <w:rsid w:val="00B5578B"/>
    <w:rsid w:val="00B76F6E"/>
    <w:rsid w:val="00B975CA"/>
    <w:rsid w:val="00BA118B"/>
    <w:rsid w:val="00BA2C65"/>
    <w:rsid w:val="00BC0AF1"/>
    <w:rsid w:val="00BC4211"/>
    <w:rsid w:val="00BE37F7"/>
    <w:rsid w:val="00BF2B84"/>
    <w:rsid w:val="00BF54DE"/>
    <w:rsid w:val="00C027D8"/>
    <w:rsid w:val="00C158F7"/>
    <w:rsid w:val="00C16969"/>
    <w:rsid w:val="00CA5F13"/>
    <w:rsid w:val="00CB3A13"/>
    <w:rsid w:val="00CC0D71"/>
    <w:rsid w:val="00CC7520"/>
    <w:rsid w:val="00CD4C99"/>
    <w:rsid w:val="00CD7184"/>
    <w:rsid w:val="00CE0049"/>
    <w:rsid w:val="00CF029B"/>
    <w:rsid w:val="00D10061"/>
    <w:rsid w:val="00D302F4"/>
    <w:rsid w:val="00D34E03"/>
    <w:rsid w:val="00D36275"/>
    <w:rsid w:val="00D52CC0"/>
    <w:rsid w:val="00D7161B"/>
    <w:rsid w:val="00D7776F"/>
    <w:rsid w:val="00D81B9A"/>
    <w:rsid w:val="00DD41B7"/>
    <w:rsid w:val="00E12E3B"/>
    <w:rsid w:val="00E1733F"/>
    <w:rsid w:val="00E27CCD"/>
    <w:rsid w:val="00E3650A"/>
    <w:rsid w:val="00E50129"/>
    <w:rsid w:val="00E63D1F"/>
    <w:rsid w:val="00E815C1"/>
    <w:rsid w:val="00E87525"/>
    <w:rsid w:val="00EA6C4D"/>
    <w:rsid w:val="00EB3F08"/>
    <w:rsid w:val="00EB4E0D"/>
    <w:rsid w:val="00ED1A44"/>
    <w:rsid w:val="00ED76F3"/>
    <w:rsid w:val="00EE1C8B"/>
    <w:rsid w:val="00EF2040"/>
    <w:rsid w:val="00EF4700"/>
    <w:rsid w:val="00EF700D"/>
    <w:rsid w:val="00F33820"/>
    <w:rsid w:val="00F3713E"/>
    <w:rsid w:val="00F42315"/>
    <w:rsid w:val="00F5703C"/>
    <w:rsid w:val="00F70D62"/>
    <w:rsid w:val="00F76DF3"/>
    <w:rsid w:val="00F9313C"/>
    <w:rsid w:val="00F94051"/>
    <w:rsid w:val="00FA5052"/>
    <w:rsid w:val="00FC0405"/>
    <w:rsid w:val="00FC543F"/>
    <w:rsid w:val="00FE0F8F"/>
    <w:rsid w:val="00FF0F9D"/>
    <w:rsid w:val="00FF12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1579E"/>
  <w15:docId w15:val="{7AE7E774-8175-4F17-A305-7E18ADA66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21CF3"/>
    <w:pPr>
      <w:spacing w:after="200" w:line="276" w:lineRule="auto"/>
      <w:ind w:left="720"/>
      <w:contextualSpacing/>
    </w:pPr>
    <w:rPr>
      <w:rFonts w:eastAsiaTheme="minorEastAsia"/>
      <w:lang w:eastAsia="tr-TR"/>
    </w:rPr>
  </w:style>
  <w:style w:type="table" w:styleId="TabloKlavuzu">
    <w:name w:val="Table Grid"/>
    <w:basedOn w:val="NormalTablo"/>
    <w:uiPriority w:val="39"/>
    <w:rsid w:val="00A05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05B0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5B08"/>
  </w:style>
  <w:style w:type="paragraph" w:styleId="AltBilgi">
    <w:name w:val="footer"/>
    <w:basedOn w:val="Normal"/>
    <w:link w:val="AltBilgiChar"/>
    <w:uiPriority w:val="99"/>
    <w:unhideWhenUsed/>
    <w:rsid w:val="00A05B0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5B08"/>
  </w:style>
  <w:style w:type="paragraph" w:styleId="BalonMetni">
    <w:name w:val="Balloon Text"/>
    <w:basedOn w:val="Normal"/>
    <w:link w:val="BalonMetniChar"/>
    <w:uiPriority w:val="99"/>
    <w:semiHidden/>
    <w:unhideWhenUsed/>
    <w:rsid w:val="001C496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C4968"/>
    <w:rPr>
      <w:rFonts w:ascii="Segoe UI" w:hAnsi="Segoe UI" w:cs="Segoe UI"/>
      <w:sz w:val="18"/>
      <w:szCs w:val="18"/>
    </w:rPr>
  </w:style>
  <w:style w:type="paragraph" w:styleId="GvdeMetni">
    <w:name w:val="Body Text"/>
    <w:basedOn w:val="Normal"/>
    <w:link w:val="GvdeMetniChar"/>
    <w:uiPriority w:val="1"/>
    <w:qFormat/>
    <w:rsid w:val="00CD718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CD7184"/>
    <w:rPr>
      <w:rFonts w:ascii="Times New Roman" w:eastAsia="Times New Roman" w:hAnsi="Times New Roman" w:cs="Times New Roman"/>
      <w:sz w:val="24"/>
      <w:szCs w:val="24"/>
    </w:rPr>
  </w:style>
  <w:style w:type="paragraph" w:styleId="AralkYok">
    <w:name w:val="No Spacing"/>
    <w:uiPriority w:val="1"/>
    <w:qFormat/>
    <w:rsid w:val="00A05ECA"/>
    <w:pPr>
      <w:spacing w:after="0" w:line="240" w:lineRule="auto"/>
    </w:pPr>
  </w:style>
  <w:style w:type="paragraph" w:styleId="DipnotMetni">
    <w:name w:val="footnote text"/>
    <w:basedOn w:val="Normal"/>
    <w:link w:val="DipnotMetniChar"/>
    <w:uiPriority w:val="99"/>
    <w:semiHidden/>
    <w:rsid w:val="0086528A"/>
    <w:pPr>
      <w:spacing w:after="0" w:line="240" w:lineRule="auto"/>
      <w:jc w:val="both"/>
    </w:pPr>
    <w:rPr>
      <w:rFonts w:ascii="Times New Roman" w:eastAsiaTheme="minorEastAsia"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86528A"/>
    <w:rPr>
      <w:rFonts w:ascii="Times New Roman" w:eastAsiaTheme="minorEastAsia"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705044">
      <w:bodyDiv w:val="1"/>
      <w:marLeft w:val="0"/>
      <w:marRight w:val="0"/>
      <w:marTop w:val="0"/>
      <w:marBottom w:val="0"/>
      <w:divBdr>
        <w:top w:val="none" w:sz="0" w:space="0" w:color="auto"/>
        <w:left w:val="none" w:sz="0" w:space="0" w:color="auto"/>
        <w:bottom w:val="none" w:sz="0" w:space="0" w:color="auto"/>
        <w:right w:val="none" w:sz="0" w:space="0" w:color="auto"/>
      </w:divBdr>
    </w:div>
    <w:div w:id="136727448">
      <w:bodyDiv w:val="1"/>
      <w:marLeft w:val="0"/>
      <w:marRight w:val="0"/>
      <w:marTop w:val="0"/>
      <w:marBottom w:val="0"/>
      <w:divBdr>
        <w:top w:val="none" w:sz="0" w:space="0" w:color="auto"/>
        <w:left w:val="none" w:sz="0" w:space="0" w:color="auto"/>
        <w:bottom w:val="none" w:sz="0" w:space="0" w:color="auto"/>
        <w:right w:val="none" w:sz="0" w:space="0" w:color="auto"/>
      </w:divBdr>
    </w:div>
    <w:div w:id="164826873">
      <w:bodyDiv w:val="1"/>
      <w:marLeft w:val="0"/>
      <w:marRight w:val="0"/>
      <w:marTop w:val="0"/>
      <w:marBottom w:val="0"/>
      <w:divBdr>
        <w:top w:val="none" w:sz="0" w:space="0" w:color="auto"/>
        <w:left w:val="none" w:sz="0" w:space="0" w:color="auto"/>
        <w:bottom w:val="none" w:sz="0" w:space="0" w:color="auto"/>
        <w:right w:val="none" w:sz="0" w:space="0" w:color="auto"/>
      </w:divBdr>
    </w:div>
    <w:div w:id="249198847">
      <w:bodyDiv w:val="1"/>
      <w:marLeft w:val="0"/>
      <w:marRight w:val="0"/>
      <w:marTop w:val="0"/>
      <w:marBottom w:val="0"/>
      <w:divBdr>
        <w:top w:val="none" w:sz="0" w:space="0" w:color="auto"/>
        <w:left w:val="none" w:sz="0" w:space="0" w:color="auto"/>
        <w:bottom w:val="none" w:sz="0" w:space="0" w:color="auto"/>
        <w:right w:val="none" w:sz="0" w:space="0" w:color="auto"/>
      </w:divBdr>
    </w:div>
    <w:div w:id="249630204">
      <w:bodyDiv w:val="1"/>
      <w:marLeft w:val="0"/>
      <w:marRight w:val="0"/>
      <w:marTop w:val="0"/>
      <w:marBottom w:val="0"/>
      <w:divBdr>
        <w:top w:val="none" w:sz="0" w:space="0" w:color="auto"/>
        <w:left w:val="none" w:sz="0" w:space="0" w:color="auto"/>
        <w:bottom w:val="none" w:sz="0" w:space="0" w:color="auto"/>
        <w:right w:val="none" w:sz="0" w:space="0" w:color="auto"/>
      </w:divBdr>
    </w:div>
    <w:div w:id="349918962">
      <w:bodyDiv w:val="1"/>
      <w:marLeft w:val="0"/>
      <w:marRight w:val="0"/>
      <w:marTop w:val="0"/>
      <w:marBottom w:val="0"/>
      <w:divBdr>
        <w:top w:val="none" w:sz="0" w:space="0" w:color="auto"/>
        <w:left w:val="none" w:sz="0" w:space="0" w:color="auto"/>
        <w:bottom w:val="none" w:sz="0" w:space="0" w:color="auto"/>
        <w:right w:val="none" w:sz="0" w:space="0" w:color="auto"/>
      </w:divBdr>
    </w:div>
    <w:div w:id="367800711">
      <w:bodyDiv w:val="1"/>
      <w:marLeft w:val="0"/>
      <w:marRight w:val="0"/>
      <w:marTop w:val="0"/>
      <w:marBottom w:val="0"/>
      <w:divBdr>
        <w:top w:val="none" w:sz="0" w:space="0" w:color="auto"/>
        <w:left w:val="none" w:sz="0" w:space="0" w:color="auto"/>
        <w:bottom w:val="none" w:sz="0" w:space="0" w:color="auto"/>
        <w:right w:val="none" w:sz="0" w:space="0" w:color="auto"/>
      </w:divBdr>
    </w:div>
    <w:div w:id="428354591">
      <w:bodyDiv w:val="1"/>
      <w:marLeft w:val="0"/>
      <w:marRight w:val="0"/>
      <w:marTop w:val="0"/>
      <w:marBottom w:val="0"/>
      <w:divBdr>
        <w:top w:val="none" w:sz="0" w:space="0" w:color="auto"/>
        <w:left w:val="none" w:sz="0" w:space="0" w:color="auto"/>
        <w:bottom w:val="none" w:sz="0" w:space="0" w:color="auto"/>
        <w:right w:val="none" w:sz="0" w:space="0" w:color="auto"/>
      </w:divBdr>
    </w:div>
    <w:div w:id="445659482">
      <w:bodyDiv w:val="1"/>
      <w:marLeft w:val="0"/>
      <w:marRight w:val="0"/>
      <w:marTop w:val="0"/>
      <w:marBottom w:val="0"/>
      <w:divBdr>
        <w:top w:val="none" w:sz="0" w:space="0" w:color="auto"/>
        <w:left w:val="none" w:sz="0" w:space="0" w:color="auto"/>
        <w:bottom w:val="none" w:sz="0" w:space="0" w:color="auto"/>
        <w:right w:val="none" w:sz="0" w:space="0" w:color="auto"/>
      </w:divBdr>
    </w:div>
    <w:div w:id="478036836">
      <w:bodyDiv w:val="1"/>
      <w:marLeft w:val="0"/>
      <w:marRight w:val="0"/>
      <w:marTop w:val="0"/>
      <w:marBottom w:val="0"/>
      <w:divBdr>
        <w:top w:val="none" w:sz="0" w:space="0" w:color="auto"/>
        <w:left w:val="none" w:sz="0" w:space="0" w:color="auto"/>
        <w:bottom w:val="none" w:sz="0" w:space="0" w:color="auto"/>
        <w:right w:val="none" w:sz="0" w:space="0" w:color="auto"/>
      </w:divBdr>
    </w:div>
    <w:div w:id="511990056">
      <w:bodyDiv w:val="1"/>
      <w:marLeft w:val="0"/>
      <w:marRight w:val="0"/>
      <w:marTop w:val="0"/>
      <w:marBottom w:val="0"/>
      <w:divBdr>
        <w:top w:val="none" w:sz="0" w:space="0" w:color="auto"/>
        <w:left w:val="none" w:sz="0" w:space="0" w:color="auto"/>
        <w:bottom w:val="none" w:sz="0" w:space="0" w:color="auto"/>
        <w:right w:val="none" w:sz="0" w:space="0" w:color="auto"/>
      </w:divBdr>
    </w:div>
    <w:div w:id="537201582">
      <w:bodyDiv w:val="1"/>
      <w:marLeft w:val="0"/>
      <w:marRight w:val="0"/>
      <w:marTop w:val="0"/>
      <w:marBottom w:val="0"/>
      <w:divBdr>
        <w:top w:val="none" w:sz="0" w:space="0" w:color="auto"/>
        <w:left w:val="none" w:sz="0" w:space="0" w:color="auto"/>
        <w:bottom w:val="none" w:sz="0" w:space="0" w:color="auto"/>
        <w:right w:val="none" w:sz="0" w:space="0" w:color="auto"/>
      </w:divBdr>
    </w:div>
    <w:div w:id="595212736">
      <w:bodyDiv w:val="1"/>
      <w:marLeft w:val="0"/>
      <w:marRight w:val="0"/>
      <w:marTop w:val="0"/>
      <w:marBottom w:val="0"/>
      <w:divBdr>
        <w:top w:val="none" w:sz="0" w:space="0" w:color="auto"/>
        <w:left w:val="none" w:sz="0" w:space="0" w:color="auto"/>
        <w:bottom w:val="none" w:sz="0" w:space="0" w:color="auto"/>
        <w:right w:val="none" w:sz="0" w:space="0" w:color="auto"/>
      </w:divBdr>
    </w:div>
    <w:div w:id="605505867">
      <w:bodyDiv w:val="1"/>
      <w:marLeft w:val="0"/>
      <w:marRight w:val="0"/>
      <w:marTop w:val="0"/>
      <w:marBottom w:val="0"/>
      <w:divBdr>
        <w:top w:val="none" w:sz="0" w:space="0" w:color="auto"/>
        <w:left w:val="none" w:sz="0" w:space="0" w:color="auto"/>
        <w:bottom w:val="none" w:sz="0" w:space="0" w:color="auto"/>
        <w:right w:val="none" w:sz="0" w:space="0" w:color="auto"/>
      </w:divBdr>
    </w:div>
    <w:div w:id="613756724">
      <w:bodyDiv w:val="1"/>
      <w:marLeft w:val="0"/>
      <w:marRight w:val="0"/>
      <w:marTop w:val="0"/>
      <w:marBottom w:val="0"/>
      <w:divBdr>
        <w:top w:val="none" w:sz="0" w:space="0" w:color="auto"/>
        <w:left w:val="none" w:sz="0" w:space="0" w:color="auto"/>
        <w:bottom w:val="none" w:sz="0" w:space="0" w:color="auto"/>
        <w:right w:val="none" w:sz="0" w:space="0" w:color="auto"/>
      </w:divBdr>
    </w:div>
    <w:div w:id="651565552">
      <w:bodyDiv w:val="1"/>
      <w:marLeft w:val="0"/>
      <w:marRight w:val="0"/>
      <w:marTop w:val="0"/>
      <w:marBottom w:val="0"/>
      <w:divBdr>
        <w:top w:val="none" w:sz="0" w:space="0" w:color="auto"/>
        <w:left w:val="none" w:sz="0" w:space="0" w:color="auto"/>
        <w:bottom w:val="none" w:sz="0" w:space="0" w:color="auto"/>
        <w:right w:val="none" w:sz="0" w:space="0" w:color="auto"/>
      </w:divBdr>
    </w:div>
    <w:div w:id="792361457">
      <w:bodyDiv w:val="1"/>
      <w:marLeft w:val="0"/>
      <w:marRight w:val="0"/>
      <w:marTop w:val="0"/>
      <w:marBottom w:val="0"/>
      <w:divBdr>
        <w:top w:val="none" w:sz="0" w:space="0" w:color="auto"/>
        <w:left w:val="none" w:sz="0" w:space="0" w:color="auto"/>
        <w:bottom w:val="none" w:sz="0" w:space="0" w:color="auto"/>
        <w:right w:val="none" w:sz="0" w:space="0" w:color="auto"/>
      </w:divBdr>
    </w:div>
    <w:div w:id="818544862">
      <w:bodyDiv w:val="1"/>
      <w:marLeft w:val="0"/>
      <w:marRight w:val="0"/>
      <w:marTop w:val="0"/>
      <w:marBottom w:val="0"/>
      <w:divBdr>
        <w:top w:val="none" w:sz="0" w:space="0" w:color="auto"/>
        <w:left w:val="none" w:sz="0" w:space="0" w:color="auto"/>
        <w:bottom w:val="none" w:sz="0" w:space="0" w:color="auto"/>
        <w:right w:val="none" w:sz="0" w:space="0" w:color="auto"/>
      </w:divBdr>
    </w:div>
    <w:div w:id="898244435">
      <w:bodyDiv w:val="1"/>
      <w:marLeft w:val="0"/>
      <w:marRight w:val="0"/>
      <w:marTop w:val="0"/>
      <w:marBottom w:val="0"/>
      <w:divBdr>
        <w:top w:val="none" w:sz="0" w:space="0" w:color="auto"/>
        <w:left w:val="none" w:sz="0" w:space="0" w:color="auto"/>
        <w:bottom w:val="none" w:sz="0" w:space="0" w:color="auto"/>
        <w:right w:val="none" w:sz="0" w:space="0" w:color="auto"/>
      </w:divBdr>
    </w:div>
    <w:div w:id="937903644">
      <w:bodyDiv w:val="1"/>
      <w:marLeft w:val="0"/>
      <w:marRight w:val="0"/>
      <w:marTop w:val="0"/>
      <w:marBottom w:val="0"/>
      <w:divBdr>
        <w:top w:val="none" w:sz="0" w:space="0" w:color="auto"/>
        <w:left w:val="none" w:sz="0" w:space="0" w:color="auto"/>
        <w:bottom w:val="none" w:sz="0" w:space="0" w:color="auto"/>
        <w:right w:val="none" w:sz="0" w:space="0" w:color="auto"/>
      </w:divBdr>
    </w:div>
    <w:div w:id="1076167717">
      <w:bodyDiv w:val="1"/>
      <w:marLeft w:val="0"/>
      <w:marRight w:val="0"/>
      <w:marTop w:val="0"/>
      <w:marBottom w:val="0"/>
      <w:divBdr>
        <w:top w:val="none" w:sz="0" w:space="0" w:color="auto"/>
        <w:left w:val="none" w:sz="0" w:space="0" w:color="auto"/>
        <w:bottom w:val="none" w:sz="0" w:space="0" w:color="auto"/>
        <w:right w:val="none" w:sz="0" w:space="0" w:color="auto"/>
      </w:divBdr>
    </w:div>
    <w:div w:id="1138457164">
      <w:bodyDiv w:val="1"/>
      <w:marLeft w:val="0"/>
      <w:marRight w:val="0"/>
      <w:marTop w:val="0"/>
      <w:marBottom w:val="0"/>
      <w:divBdr>
        <w:top w:val="none" w:sz="0" w:space="0" w:color="auto"/>
        <w:left w:val="none" w:sz="0" w:space="0" w:color="auto"/>
        <w:bottom w:val="none" w:sz="0" w:space="0" w:color="auto"/>
        <w:right w:val="none" w:sz="0" w:space="0" w:color="auto"/>
      </w:divBdr>
    </w:div>
    <w:div w:id="1255481691">
      <w:bodyDiv w:val="1"/>
      <w:marLeft w:val="0"/>
      <w:marRight w:val="0"/>
      <w:marTop w:val="0"/>
      <w:marBottom w:val="0"/>
      <w:divBdr>
        <w:top w:val="none" w:sz="0" w:space="0" w:color="auto"/>
        <w:left w:val="none" w:sz="0" w:space="0" w:color="auto"/>
        <w:bottom w:val="none" w:sz="0" w:space="0" w:color="auto"/>
        <w:right w:val="none" w:sz="0" w:space="0" w:color="auto"/>
      </w:divBdr>
    </w:div>
    <w:div w:id="1328628435">
      <w:bodyDiv w:val="1"/>
      <w:marLeft w:val="0"/>
      <w:marRight w:val="0"/>
      <w:marTop w:val="0"/>
      <w:marBottom w:val="0"/>
      <w:divBdr>
        <w:top w:val="none" w:sz="0" w:space="0" w:color="auto"/>
        <w:left w:val="none" w:sz="0" w:space="0" w:color="auto"/>
        <w:bottom w:val="none" w:sz="0" w:space="0" w:color="auto"/>
        <w:right w:val="none" w:sz="0" w:space="0" w:color="auto"/>
      </w:divBdr>
    </w:div>
    <w:div w:id="1542785461">
      <w:bodyDiv w:val="1"/>
      <w:marLeft w:val="0"/>
      <w:marRight w:val="0"/>
      <w:marTop w:val="0"/>
      <w:marBottom w:val="0"/>
      <w:divBdr>
        <w:top w:val="none" w:sz="0" w:space="0" w:color="auto"/>
        <w:left w:val="none" w:sz="0" w:space="0" w:color="auto"/>
        <w:bottom w:val="none" w:sz="0" w:space="0" w:color="auto"/>
        <w:right w:val="none" w:sz="0" w:space="0" w:color="auto"/>
      </w:divBdr>
    </w:div>
    <w:div w:id="1671331528">
      <w:bodyDiv w:val="1"/>
      <w:marLeft w:val="0"/>
      <w:marRight w:val="0"/>
      <w:marTop w:val="0"/>
      <w:marBottom w:val="0"/>
      <w:divBdr>
        <w:top w:val="none" w:sz="0" w:space="0" w:color="auto"/>
        <w:left w:val="none" w:sz="0" w:space="0" w:color="auto"/>
        <w:bottom w:val="none" w:sz="0" w:space="0" w:color="auto"/>
        <w:right w:val="none" w:sz="0" w:space="0" w:color="auto"/>
      </w:divBdr>
    </w:div>
    <w:div w:id="1696467224">
      <w:bodyDiv w:val="1"/>
      <w:marLeft w:val="0"/>
      <w:marRight w:val="0"/>
      <w:marTop w:val="0"/>
      <w:marBottom w:val="0"/>
      <w:divBdr>
        <w:top w:val="none" w:sz="0" w:space="0" w:color="auto"/>
        <w:left w:val="none" w:sz="0" w:space="0" w:color="auto"/>
        <w:bottom w:val="none" w:sz="0" w:space="0" w:color="auto"/>
        <w:right w:val="none" w:sz="0" w:space="0" w:color="auto"/>
      </w:divBdr>
    </w:div>
    <w:div w:id="1760642497">
      <w:bodyDiv w:val="1"/>
      <w:marLeft w:val="0"/>
      <w:marRight w:val="0"/>
      <w:marTop w:val="0"/>
      <w:marBottom w:val="0"/>
      <w:divBdr>
        <w:top w:val="none" w:sz="0" w:space="0" w:color="auto"/>
        <w:left w:val="none" w:sz="0" w:space="0" w:color="auto"/>
        <w:bottom w:val="none" w:sz="0" w:space="0" w:color="auto"/>
        <w:right w:val="none" w:sz="0" w:space="0" w:color="auto"/>
      </w:divBdr>
    </w:div>
    <w:div w:id="1835754271">
      <w:bodyDiv w:val="1"/>
      <w:marLeft w:val="0"/>
      <w:marRight w:val="0"/>
      <w:marTop w:val="0"/>
      <w:marBottom w:val="0"/>
      <w:divBdr>
        <w:top w:val="none" w:sz="0" w:space="0" w:color="auto"/>
        <w:left w:val="none" w:sz="0" w:space="0" w:color="auto"/>
        <w:bottom w:val="none" w:sz="0" w:space="0" w:color="auto"/>
        <w:right w:val="none" w:sz="0" w:space="0" w:color="auto"/>
      </w:divBdr>
    </w:div>
    <w:div w:id="1838182537">
      <w:bodyDiv w:val="1"/>
      <w:marLeft w:val="0"/>
      <w:marRight w:val="0"/>
      <w:marTop w:val="0"/>
      <w:marBottom w:val="0"/>
      <w:divBdr>
        <w:top w:val="none" w:sz="0" w:space="0" w:color="auto"/>
        <w:left w:val="none" w:sz="0" w:space="0" w:color="auto"/>
        <w:bottom w:val="none" w:sz="0" w:space="0" w:color="auto"/>
        <w:right w:val="none" w:sz="0" w:space="0" w:color="auto"/>
      </w:divBdr>
    </w:div>
    <w:div w:id="1881823512">
      <w:bodyDiv w:val="1"/>
      <w:marLeft w:val="0"/>
      <w:marRight w:val="0"/>
      <w:marTop w:val="0"/>
      <w:marBottom w:val="0"/>
      <w:divBdr>
        <w:top w:val="none" w:sz="0" w:space="0" w:color="auto"/>
        <w:left w:val="none" w:sz="0" w:space="0" w:color="auto"/>
        <w:bottom w:val="none" w:sz="0" w:space="0" w:color="auto"/>
        <w:right w:val="none" w:sz="0" w:space="0" w:color="auto"/>
      </w:divBdr>
    </w:div>
    <w:div w:id="1929539848">
      <w:bodyDiv w:val="1"/>
      <w:marLeft w:val="0"/>
      <w:marRight w:val="0"/>
      <w:marTop w:val="0"/>
      <w:marBottom w:val="0"/>
      <w:divBdr>
        <w:top w:val="none" w:sz="0" w:space="0" w:color="auto"/>
        <w:left w:val="none" w:sz="0" w:space="0" w:color="auto"/>
        <w:bottom w:val="none" w:sz="0" w:space="0" w:color="auto"/>
        <w:right w:val="none" w:sz="0" w:space="0" w:color="auto"/>
      </w:divBdr>
    </w:div>
    <w:div w:id="1982955088">
      <w:bodyDiv w:val="1"/>
      <w:marLeft w:val="0"/>
      <w:marRight w:val="0"/>
      <w:marTop w:val="0"/>
      <w:marBottom w:val="0"/>
      <w:divBdr>
        <w:top w:val="none" w:sz="0" w:space="0" w:color="auto"/>
        <w:left w:val="none" w:sz="0" w:space="0" w:color="auto"/>
        <w:bottom w:val="none" w:sz="0" w:space="0" w:color="auto"/>
        <w:right w:val="none" w:sz="0" w:space="0" w:color="auto"/>
      </w:divBdr>
    </w:div>
    <w:div w:id="2023896311">
      <w:bodyDiv w:val="1"/>
      <w:marLeft w:val="0"/>
      <w:marRight w:val="0"/>
      <w:marTop w:val="0"/>
      <w:marBottom w:val="0"/>
      <w:divBdr>
        <w:top w:val="none" w:sz="0" w:space="0" w:color="auto"/>
        <w:left w:val="none" w:sz="0" w:space="0" w:color="auto"/>
        <w:bottom w:val="none" w:sz="0" w:space="0" w:color="auto"/>
        <w:right w:val="none" w:sz="0" w:space="0" w:color="auto"/>
      </w:divBdr>
    </w:div>
    <w:div w:id="2038071029">
      <w:bodyDiv w:val="1"/>
      <w:marLeft w:val="0"/>
      <w:marRight w:val="0"/>
      <w:marTop w:val="0"/>
      <w:marBottom w:val="0"/>
      <w:divBdr>
        <w:top w:val="none" w:sz="0" w:space="0" w:color="auto"/>
        <w:left w:val="none" w:sz="0" w:space="0" w:color="auto"/>
        <w:bottom w:val="none" w:sz="0" w:space="0" w:color="auto"/>
        <w:right w:val="none" w:sz="0" w:space="0" w:color="auto"/>
      </w:divBdr>
    </w:div>
    <w:div w:id="2040741040">
      <w:bodyDiv w:val="1"/>
      <w:marLeft w:val="0"/>
      <w:marRight w:val="0"/>
      <w:marTop w:val="0"/>
      <w:marBottom w:val="0"/>
      <w:divBdr>
        <w:top w:val="none" w:sz="0" w:space="0" w:color="auto"/>
        <w:left w:val="none" w:sz="0" w:space="0" w:color="auto"/>
        <w:bottom w:val="none" w:sz="0" w:space="0" w:color="auto"/>
        <w:right w:val="none" w:sz="0" w:space="0" w:color="auto"/>
      </w:divBdr>
    </w:div>
    <w:div w:id="2080902033">
      <w:bodyDiv w:val="1"/>
      <w:marLeft w:val="0"/>
      <w:marRight w:val="0"/>
      <w:marTop w:val="0"/>
      <w:marBottom w:val="0"/>
      <w:divBdr>
        <w:top w:val="none" w:sz="0" w:space="0" w:color="auto"/>
        <w:left w:val="none" w:sz="0" w:space="0" w:color="auto"/>
        <w:bottom w:val="none" w:sz="0" w:space="0" w:color="auto"/>
        <w:right w:val="none" w:sz="0" w:space="0" w:color="auto"/>
      </w:divBdr>
    </w:div>
    <w:div w:id="208760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815</TotalTime>
  <Pages>7</Pages>
  <Words>2028</Words>
  <Characters>11561</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Süleyman ARPASLAN</dc:creator>
  <cp:lastModifiedBy>Yiğit KABAALİOĞLU (Hedef Portföy)</cp:lastModifiedBy>
  <cp:revision>86</cp:revision>
  <cp:lastPrinted>2018-01-05T06:32:00Z</cp:lastPrinted>
  <dcterms:created xsi:type="dcterms:W3CDTF">2020-07-06T20:50:00Z</dcterms:created>
  <dcterms:modified xsi:type="dcterms:W3CDTF">2024-07-04T09:16:00Z</dcterms:modified>
</cp:coreProperties>
</file>