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127EC" w14:textId="77777777" w:rsidR="00B07F6C" w:rsidRDefault="00B07F6C" w:rsidP="00B07F6C">
      <w:pPr>
        <w:pStyle w:val="Default"/>
        <w:jc w:val="center"/>
      </w:pPr>
    </w:p>
    <w:p w14:paraId="2F7578E7" w14:textId="77777777" w:rsidR="00B07F6C" w:rsidRDefault="00B07F6C" w:rsidP="00B07F6C">
      <w:pPr>
        <w:pStyle w:val="Default"/>
        <w:jc w:val="center"/>
      </w:pPr>
    </w:p>
    <w:p w14:paraId="48AC0C89" w14:textId="77777777" w:rsidR="00B07F6C" w:rsidRDefault="00B07F6C" w:rsidP="00B07F6C">
      <w:pPr>
        <w:pStyle w:val="Default"/>
        <w:jc w:val="center"/>
      </w:pPr>
    </w:p>
    <w:p w14:paraId="0B69BCB7" w14:textId="77777777" w:rsidR="00B07F6C" w:rsidRDefault="00B07F6C" w:rsidP="00B07F6C">
      <w:pPr>
        <w:pStyle w:val="Default"/>
        <w:jc w:val="center"/>
      </w:pPr>
    </w:p>
    <w:p w14:paraId="72795CE5" w14:textId="77777777" w:rsidR="00B07F6C" w:rsidRDefault="00B07F6C" w:rsidP="00B07F6C">
      <w:pPr>
        <w:pStyle w:val="Default"/>
        <w:jc w:val="center"/>
      </w:pPr>
    </w:p>
    <w:p w14:paraId="34EDA1AC" w14:textId="77777777" w:rsidR="00B07F6C" w:rsidRDefault="00B07F6C" w:rsidP="00B07F6C">
      <w:pPr>
        <w:pStyle w:val="Default"/>
        <w:jc w:val="center"/>
      </w:pPr>
    </w:p>
    <w:p w14:paraId="1B600D4B" w14:textId="77777777" w:rsidR="00B07F6C" w:rsidRDefault="00B07F6C" w:rsidP="00B07F6C">
      <w:pPr>
        <w:pStyle w:val="Default"/>
        <w:jc w:val="center"/>
      </w:pPr>
    </w:p>
    <w:p w14:paraId="4F15B7BF" w14:textId="4D6342CA" w:rsidR="00B07F6C" w:rsidRDefault="00B07F6C" w:rsidP="00B07F6C">
      <w:pPr>
        <w:pStyle w:val="Default"/>
        <w:jc w:val="center"/>
      </w:pPr>
      <w:r>
        <w:t>,</w:t>
      </w:r>
    </w:p>
    <w:p w14:paraId="0F37090F" w14:textId="77777777" w:rsidR="00B07F6C" w:rsidRDefault="00B07F6C" w:rsidP="00B07F6C">
      <w:pPr>
        <w:pStyle w:val="Default"/>
        <w:jc w:val="center"/>
      </w:pPr>
    </w:p>
    <w:p w14:paraId="74061E04" w14:textId="77777777" w:rsidR="00B07F6C" w:rsidRDefault="00B07F6C" w:rsidP="00B07F6C">
      <w:pPr>
        <w:pStyle w:val="Default"/>
        <w:jc w:val="center"/>
      </w:pPr>
    </w:p>
    <w:p w14:paraId="29BA691B" w14:textId="77777777" w:rsidR="00B07F6C" w:rsidRDefault="00B07F6C" w:rsidP="00B07F6C">
      <w:pPr>
        <w:pStyle w:val="Default"/>
        <w:jc w:val="center"/>
      </w:pPr>
    </w:p>
    <w:p w14:paraId="6F5EE8C7" w14:textId="77777777" w:rsidR="00B07F6C" w:rsidRDefault="00B07F6C" w:rsidP="00B07F6C">
      <w:pPr>
        <w:pStyle w:val="Default"/>
        <w:jc w:val="center"/>
      </w:pPr>
    </w:p>
    <w:p w14:paraId="27150E6F" w14:textId="77777777" w:rsidR="00B07F6C" w:rsidRDefault="00B07F6C" w:rsidP="00B07F6C">
      <w:pPr>
        <w:pStyle w:val="Default"/>
        <w:jc w:val="center"/>
      </w:pPr>
    </w:p>
    <w:p w14:paraId="42F2C7E0" w14:textId="77777777" w:rsidR="00B07F6C" w:rsidRDefault="00B07F6C" w:rsidP="00B07F6C">
      <w:pPr>
        <w:pStyle w:val="Default"/>
        <w:jc w:val="center"/>
      </w:pPr>
    </w:p>
    <w:p w14:paraId="6DD780C7" w14:textId="77777777" w:rsidR="00B07F6C" w:rsidRDefault="00B07F6C" w:rsidP="00B07F6C">
      <w:pPr>
        <w:pStyle w:val="Default"/>
        <w:jc w:val="center"/>
      </w:pPr>
    </w:p>
    <w:p w14:paraId="4EEAA680" w14:textId="77777777" w:rsidR="00B07F6C" w:rsidRDefault="00B07F6C" w:rsidP="00B07F6C">
      <w:pPr>
        <w:pStyle w:val="Default"/>
        <w:jc w:val="center"/>
      </w:pPr>
    </w:p>
    <w:p w14:paraId="1B025571" w14:textId="77777777" w:rsidR="00B07F6C" w:rsidRDefault="00B07F6C" w:rsidP="00B07F6C">
      <w:pPr>
        <w:pStyle w:val="Default"/>
        <w:jc w:val="center"/>
      </w:pPr>
    </w:p>
    <w:p w14:paraId="43949AD4" w14:textId="77777777" w:rsidR="00B07F6C" w:rsidRDefault="00B07F6C" w:rsidP="00B07F6C">
      <w:pPr>
        <w:pStyle w:val="Default"/>
        <w:jc w:val="center"/>
      </w:pPr>
    </w:p>
    <w:p w14:paraId="37049B7F" w14:textId="77777777" w:rsidR="00B07F6C" w:rsidRDefault="00B07F6C" w:rsidP="00B07F6C">
      <w:pPr>
        <w:pStyle w:val="Default"/>
        <w:jc w:val="center"/>
      </w:pPr>
    </w:p>
    <w:p w14:paraId="46CE20DE" w14:textId="77777777" w:rsidR="00B07F6C" w:rsidRDefault="00B07F6C" w:rsidP="00B07F6C">
      <w:pPr>
        <w:pStyle w:val="Default"/>
        <w:jc w:val="center"/>
      </w:pPr>
    </w:p>
    <w:p w14:paraId="6CCFB44B" w14:textId="77777777" w:rsidR="00B07F6C" w:rsidRDefault="00B07F6C" w:rsidP="00B07F6C">
      <w:pPr>
        <w:pStyle w:val="Default"/>
        <w:jc w:val="center"/>
      </w:pPr>
    </w:p>
    <w:p w14:paraId="7744A4AB" w14:textId="77777777" w:rsidR="00B07F6C" w:rsidRDefault="00B07F6C" w:rsidP="00B07F6C">
      <w:pPr>
        <w:pStyle w:val="Default"/>
        <w:jc w:val="center"/>
        <w:rPr>
          <w:rStyle w:val="normaltextrun"/>
          <w:rFonts w:ascii="Arial Narrow" w:eastAsia="Times New Roman" w:hAnsi="Arial Narrow" w:cs="Segoe UI"/>
          <w:b/>
          <w:bCs/>
          <w:color w:val="auto"/>
          <w:sz w:val="22"/>
          <w:szCs w:val="22"/>
          <w:lang w:eastAsia="tr-TR"/>
        </w:rPr>
      </w:pPr>
      <w:r w:rsidRPr="00414CBA">
        <w:rPr>
          <w:rStyle w:val="normaltextrun"/>
          <w:rFonts w:ascii="Arial Narrow" w:eastAsia="Times New Roman" w:hAnsi="Arial Narrow" w:cs="Segoe UI"/>
          <w:b/>
          <w:bCs/>
          <w:color w:val="auto"/>
          <w:sz w:val="22"/>
          <w:szCs w:val="22"/>
          <w:lang w:eastAsia="tr-TR"/>
        </w:rPr>
        <w:t xml:space="preserve">HEDEF PORTFÖY VEGA İSTATİSTİKSEL ARBİTRAJ HİSSE SENEDİ </w:t>
      </w:r>
    </w:p>
    <w:p w14:paraId="1F6E250A" w14:textId="77777777" w:rsidR="00B07F6C" w:rsidRDefault="00B07F6C" w:rsidP="00B07F6C">
      <w:pPr>
        <w:pStyle w:val="Default"/>
        <w:jc w:val="center"/>
        <w:rPr>
          <w:rStyle w:val="normaltextrun"/>
          <w:rFonts w:ascii="Arial Narrow" w:eastAsia="Times New Roman" w:hAnsi="Arial Narrow" w:cs="Segoe UI"/>
          <w:b/>
          <w:bCs/>
          <w:color w:val="auto"/>
          <w:sz w:val="22"/>
          <w:szCs w:val="22"/>
          <w:lang w:eastAsia="tr-TR"/>
        </w:rPr>
      </w:pPr>
      <w:r w:rsidRPr="00414CBA">
        <w:rPr>
          <w:rStyle w:val="normaltextrun"/>
          <w:rFonts w:ascii="Arial Narrow" w:eastAsia="Times New Roman" w:hAnsi="Arial Narrow" w:cs="Segoe UI"/>
          <w:b/>
          <w:bCs/>
          <w:color w:val="auto"/>
          <w:sz w:val="22"/>
          <w:szCs w:val="22"/>
          <w:lang w:eastAsia="tr-TR"/>
        </w:rPr>
        <w:t>SERBEST (TL) FON (HİSSE SENEDİ YOĞUN FON)</w:t>
      </w:r>
    </w:p>
    <w:p w14:paraId="5F8FC048" w14:textId="77777777" w:rsidR="00B07F6C" w:rsidRPr="00700FDE" w:rsidRDefault="00B07F6C" w:rsidP="00B07F6C">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28D06738" w14:textId="77777777" w:rsidR="00B07F6C" w:rsidRPr="00700FDE" w:rsidRDefault="00B07F6C" w:rsidP="00B07F6C">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5E1499BF" w14:textId="77777777" w:rsidR="00B07F6C" w:rsidRPr="00700FDE" w:rsidRDefault="00B07F6C" w:rsidP="00B07F6C">
      <w:pPr>
        <w:tabs>
          <w:tab w:val="left" w:pos="2730"/>
        </w:tabs>
        <w:jc w:val="center"/>
        <w:rPr>
          <w:rFonts w:ascii="Arial Narrow" w:hAnsi="Arial Narrow"/>
        </w:rPr>
      </w:pPr>
      <w:r w:rsidRPr="00700FDE">
        <w:rPr>
          <w:rFonts w:ascii="Arial Narrow" w:hAnsi="Arial Narrow"/>
        </w:rPr>
        <w:t>KAMUYA AÇIKLANAN BİLGİLERE İLİŞKİN RAPOR</w:t>
      </w:r>
    </w:p>
    <w:p w14:paraId="575B1C63" w14:textId="77777777" w:rsidR="00B07F6C" w:rsidRDefault="00B07F6C" w:rsidP="00B07F6C"/>
    <w:p w14:paraId="5D5CE04C" w14:textId="77777777" w:rsidR="00B07F6C" w:rsidRDefault="00B07F6C" w:rsidP="00B07F6C"/>
    <w:p w14:paraId="7F8EFCB0" w14:textId="77777777" w:rsidR="00B07F6C" w:rsidRDefault="00B07F6C" w:rsidP="006B6E11">
      <w:pPr>
        <w:pStyle w:val="Balk1"/>
        <w:rPr>
          <w:rFonts w:ascii="Times New Roman" w:hAnsi="Times New Roman" w:cs="Times New Roman"/>
        </w:rPr>
        <w:sectPr w:rsidR="00B07F6C" w:rsidSect="008A60CB">
          <w:headerReference w:type="default" r:id="rId9"/>
          <w:pgSz w:w="11906" w:h="16838"/>
          <w:pgMar w:top="1417" w:right="1417" w:bottom="1417" w:left="1417" w:header="708" w:footer="708" w:gutter="0"/>
          <w:cols w:space="708"/>
          <w:titlePg/>
          <w:docGrid w:linePitch="360"/>
        </w:sectPr>
      </w:pPr>
    </w:p>
    <w:p w14:paraId="02AA0786"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7B0112B9"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73383086"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4DAA857B"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21CFA2D1"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35A5EB51"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p>
    <w:p w14:paraId="4FEF4871" w14:textId="77777777" w:rsidR="00B07F6C" w:rsidRDefault="00B07F6C" w:rsidP="00B07F6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414CBA">
        <w:rPr>
          <w:rStyle w:val="normaltextrun"/>
          <w:rFonts w:ascii="Arial Narrow" w:hAnsi="Arial Narrow" w:cs="Segoe UI"/>
          <w:b/>
          <w:bCs/>
          <w:sz w:val="22"/>
          <w:szCs w:val="22"/>
        </w:rPr>
        <w:t xml:space="preserve">HEDEF PORTFÖY VEGA İSTATİSTİKSEL ARBİTRAJ HİSSE SENEDİ </w:t>
      </w:r>
    </w:p>
    <w:p w14:paraId="29BAE9B3" w14:textId="77777777" w:rsidR="00B07F6C" w:rsidRDefault="00B07F6C" w:rsidP="00B07F6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414CBA">
        <w:rPr>
          <w:rStyle w:val="normaltextrun"/>
          <w:rFonts w:ascii="Arial Narrow" w:hAnsi="Arial Narrow" w:cs="Segoe UI"/>
          <w:b/>
          <w:bCs/>
          <w:sz w:val="22"/>
          <w:szCs w:val="22"/>
        </w:rPr>
        <w:t>SERBEST (TL) FON (HİSSE SENEDİ YOĞUN FON)</w:t>
      </w:r>
    </w:p>
    <w:p w14:paraId="02A44FEC" w14:textId="77777777" w:rsidR="00B07F6C" w:rsidRDefault="00B07F6C" w:rsidP="00B07F6C">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749AC6AE" w14:textId="77777777" w:rsidR="00B07F6C" w:rsidRDefault="00B07F6C" w:rsidP="00B07F6C">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70C4F905"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F9236AB"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w:t>
      </w:r>
      <w:r w:rsidRPr="00414CBA">
        <w:rPr>
          <w:rStyle w:val="normaltextrun"/>
          <w:rFonts w:ascii="Arial Narrow" w:hAnsi="Arial Narrow" w:cs="Segoe UI"/>
          <w:sz w:val="22"/>
          <w:szCs w:val="22"/>
        </w:rPr>
        <w:t xml:space="preserve"> Vega İstatistiksel Arbitraj Hisse Senedi Serbest (T</w:t>
      </w:r>
      <w:r>
        <w:rPr>
          <w:rStyle w:val="normaltextrun"/>
          <w:rFonts w:ascii="Arial Narrow" w:hAnsi="Arial Narrow" w:cs="Segoe UI"/>
          <w:sz w:val="22"/>
          <w:szCs w:val="22"/>
        </w:rPr>
        <w:t>L</w:t>
      </w:r>
      <w:r w:rsidRPr="00414CBA">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37480FB8"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28FD843"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43687B0D"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A456D1A"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74774DF1"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FF60C0A"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3D38AE47" w14:textId="77777777" w:rsidR="00B07F6C" w:rsidRDefault="00B07F6C" w:rsidP="00B07F6C">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4282C10B"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2D34A860"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82C3B7F"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3F3620F"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1B05BB02"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45E4023C"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7368EB6"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30DD0EE"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4151B1F"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8BE33E0"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3D8FA62"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60A4B8F"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54016B24"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557814C6"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AC1E1D1" w14:textId="77777777" w:rsidR="00B07F6C" w:rsidRDefault="00B07F6C" w:rsidP="00B07F6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0A8B82DD" w14:textId="77777777" w:rsidR="00B07F6C" w:rsidRDefault="00B07F6C" w:rsidP="006B6E11">
      <w:pPr>
        <w:pStyle w:val="Balk1"/>
        <w:rPr>
          <w:rFonts w:ascii="Times New Roman" w:hAnsi="Times New Roman" w:cs="Times New Roman"/>
        </w:rPr>
        <w:sectPr w:rsidR="00B07F6C" w:rsidSect="008A60CB">
          <w:headerReference w:type="first" r:id="rId10"/>
          <w:pgSz w:w="11906" w:h="16838"/>
          <w:pgMar w:top="1417" w:right="1417" w:bottom="1417" w:left="1417" w:header="708" w:footer="708" w:gutter="0"/>
          <w:cols w:space="708"/>
          <w:titlePg/>
          <w:docGrid w:linePitch="360"/>
        </w:sectPr>
      </w:pPr>
    </w:p>
    <w:p w14:paraId="40BF73F2" w14:textId="2B80E2DA" w:rsidR="004E72E0" w:rsidRPr="00C6319A" w:rsidRDefault="004E72E0" w:rsidP="006B6E11">
      <w:pPr>
        <w:pStyle w:val="Balk1"/>
        <w:rPr>
          <w:rFonts w:ascii="Times New Roman" w:hAnsi="Times New Roman" w:cs="Times New Roman"/>
        </w:rPr>
      </w:pPr>
    </w:p>
    <w:p w14:paraId="0BCFE8F4" w14:textId="77777777" w:rsidR="006C07D6" w:rsidRPr="00C6319A" w:rsidRDefault="006C07D6" w:rsidP="00621CF3">
      <w:pPr>
        <w:spacing w:after="0"/>
        <w:rPr>
          <w:rFonts w:ascii="Times New Roman" w:hAnsi="Times New Roman" w:cs="Times New Roman"/>
        </w:rPr>
      </w:pPr>
    </w:p>
    <w:p w14:paraId="42288A8B" w14:textId="77777777" w:rsidR="00032E31" w:rsidRPr="00C6319A" w:rsidRDefault="00032E31" w:rsidP="00621CF3">
      <w:pPr>
        <w:spacing w:after="0"/>
        <w:rPr>
          <w:rFonts w:ascii="Times New Roman" w:hAnsi="Times New Roman" w:cs="Times New Roman"/>
        </w:rPr>
      </w:pPr>
    </w:p>
    <w:p w14:paraId="2857CF4A" w14:textId="77777777" w:rsidR="00032E31" w:rsidRPr="00C6319A" w:rsidRDefault="00032E31" w:rsidP="00621CF3">
      <w:pPr>
        <w:spacing w:after="0"/>
        <w:rPr>
          <w:rFonts w:ascii="Times New Roman" w:hAnsi="Times New Roman" w:cs="Times New Roman"/>
        </w:rPr>
      </w:pPr>
    </w:p>
    <w:p w14:paraId="4BB806B9" w14:textId="77777777" w:rsidR="00032E31" w:rsidRPr="00C6319A" w:rsidRDefault="00032E31" w:rsidP="00621CF3">
      <w:pPr>
        <w:spacing w:after="0"/>
        <w:rPr>
          <w:rFonts w:ascii="Times New Roman" w:hAnsi="Times New Roman" w:cs="Times New Roman"/>
        </w:rPr>
      </w:pPr>
    </w:p>
    <w:p w14:paraId="6DE6D3ED" w14:textId="77777777" w:rsidR="00032E31" w:rsidRDefault="00032E31" w:rsidP="00621CF3">
      <w:pPr>
        <w:spacing w:after="0"/>
        <w:rPr>
          <w:rFonts w:ascii="Times New Roman" w:hAnsi="Times New Roman" w:cs="Times New Roman"/>
        </w:rPr>
      </w:pPr>
    </w:p>
    <w:p w14:paraId="7F7444EE" w14:textId="77777777" w:rsidR="00B07F6C" w:rsidRDefault="00B07F6C" w:rsidP="00621CF3">
      <w:pPr>
        <w:spacing w:after="0"/>
        <w:rPr>
          <w:rFonts w:ascii="Times New Roman" w:hAnsi="Times New Roman" w:cs="Times New Roman"/>
        </w:rPr>
      </w:pPr>
    </w:p>
    <w:p w14:paraId="2A855B5E" w14:textId="77777777" w:rsidR="00B07F6C" w:rsidRDefault="00B07F6C" w:rsidP="00621CF3">
      <w:pPr>
        <w:spacing w:after="0"/>
        <w:rPr>
          <w:rFonts w:ascii="Times New Roman" w:hAnsi="Times New Roman" w:cs="Times New Roman"/>
        </w:rPr>
      </w:pPr>
    </w:p>
    <w:p w14:paraId="590EF732" w14:textId="77777777" w:rsidR="00B07F6C" w:rsidRDefault="00B07F6C" w:rsidP="00621CF3">
      <w:pPr>
        <w:spacing w:after="0"/>
        <w:rPr>
          <w:rFonts w:ascii="Times New Roman" w:hAnsi="Times New Roman" w:cs="Times New Roman"/>
        </w:rPr>
      </w:pPr>
    </w:p>
    <w:p w14:paraId="2E2E0F09" w14:textId="77777777" w:rsidR="00B07F6C" w:rsidRDefault="00B07F6C" w:rsidP="00621CF3">
      <w:pPr>
        <w:spacing w:after="0"/>
        <w:rPr>
          <w:rFonts w:ascii="Times New Roman" w:hAnsi="Times New Roman" w:cs="Times New Roman"/>
        </w:rPr>
      </w:pPr>
    </w:p>
    <w:p w14:paraId="380385E4" w14:textId="77777777" w:rsidR="00B07F6C" w:rsidRDefault="00B07F6C" w:rsidP="00621CF3">
      <w:pPr>
        <w:spacing w:after="0"/>
        <w:rPr>
          <w:rFonts w:ascii="Times New Roman" w:hAnsi="Times New Roman" w:cs="Times New Roman"/>
        </w:rPr>
      </w:pPr>
    </w:p>
    <w:p w14:paraId="7A344973" w14:textId="77777777" w:rsidR="00B07F6C" w:rsidRPr="00C6319A" w:rsidRDefault="00B07F6C" w:rsidP="00621CF3">
      <w:pPr>
        <w:spacing w:after="0"/>
        <w:rPr>
          <w:rFonts w:ascii="Times New Roman" w:hAnsi="Times New Roman" w:cs="Times New Roman"/>
        </w:rPr>
      </w:pPr>
    </w:p>
    <w:p w14:paraId="4B5D1A71" w14:textId="77777777" w:rsidR="00032E31" w:rsidRPr="00C6319A" w:rsidRDefault="00032E31" w:rsidP="00621CF3">
      <w:pPr>
        <w:spacing w:after="0"/>
        <w:rPr>
          <w:rFonts w:ascii="Times New Roman" w:hAnsi="Times New Roman" w:cs="Times New Roman"/>
        </w:rPr>
      </w:pPr>
    </w:p>
    <w:p w14:paraId="4DCC37E4" w14:textId="77777777" w:rsidR="00032E31" w:rsidRPr="00C6319A" w:rsidRDefault="00032E31" w:rsidP="00621CF3">
      <w:pPr>
        <w:spacing w:after="0"/>
        <w:rPr>
          <w:rFonts w:ascii="Times New Roman" w:hAnsi="Times New Roman" w:cs="Times New Roman"/>
        </w:rPr>
      </w:pPr>
    </w:p>
    <w:p w14:paraId="2E8913AD" w14:textId="77777777" w:rsidR="00032E31" w:rsidRPr="00C6319A" w:rsidRDefault="00032E31" w:rsidP="00621CF3">
      <w:pPr>
        <w:spacing w:after="0"/>
        <w:rPr>
          <w:rFonts w:ascii="Times New Roman" w:hAnsi="Times New Roman" w:cs="Times New Roman"/>
        </w:rPr>
      </w:pPr>
    </w:p>
    <w:p w14:paraId="5BC49243" w14:textId="77777777" w:rsidR="00032E31" w:rsidRPr="00C6319A" w:rsidRDefault="00032E31" w:rsidP="00621CF3">
      <w:pPr>
        <w:spacing w:after="0"/>
        <w:rPr>
          <w:rFonts w:ascii="Times New Roman" w:hAnsi="Times New Roman" w:cs="Times New Roman"/>
        </w:rPr>
      </w:pPr>
    </w:p>
    <w:p w14:paraId="1F2BF9F2" w14:textId="77777777" w:rsidR="006C07D6" w:rsidRPr="00C6319A" w:rsidRDefault="006C07D6" w:rsidP="00621CF3">
      <w:pPr>
        <w:spacing w:after="0"/>
        <w:rPr>
          <w:rFonts w:ascii="Times New Roman" w:hAnsi="Times New Roman" w:cs="Times New Roman"/>
        </w:rPr>
      </w:pPr>
    </w:p>
    <w:p w14:paraId="75207813" w14:textId="77777777" w:rsidR="006C07D6" w:rsidRPr="00C6319A" w:rsidRDefault="006C07D6" w:rsidP="00621CF3">
      <w:pPr>
        <w:spacing w:after="0"/>
        <w:rPr>
          <w:rFonts w:ascii="Times New Roman" w:hAnsi="Times New Roman" w:cs="Times New Roman"/>
          <w:sz w:val="24"/>
          <w:szCs w:val="24"/>
        </w:rPr>
      </w:pPr>
    </w:p>
    <w:p w14:paraId="395CF074" w14:textId="77777777" w:rsidR="00BA5438" w:rsidRPr="00BA5438" w:rsidRDefault="00BA5438" w:rsidP="00BA5438">
      <w:pPr>
        <w:spacing w:after="0" w:line="240" w:lineRule="auto"/>
        <w:jc w:val="center"/>
        <w:rPr>
          <w:rFonts w:ascii="Calibri" w:eastAsia="Times New Roman" w:hAnsi="Calibri" w:cs="Calibri"/>
          <w:b/>
          <w:bCs/>
          <w:color w:val="000000"/>
          <w:sz w:val="28"/>
          <w:szCs w:val="28"/>
          <w:lang w:eastAsia="tr-TR"/>
        </w:rPr>
      </w:pPr>
      <w:r w:rsidRPr="00BA5438">
        <w:rPr>
          <w:rFonts w:ascii="Calibri" w:eastAsia="Times New Roman" w:hAnsi="Calibri" w:cs="Calibri"/>
          <w:b/>
          <w:bCs/>
          <w:color w:val="000000"/>
          <w:sz w:val="28"/>
          <w:szCs w:val="28"/>
          <w:lang w:eastAsia="tr-TR"/>
        </w:rPr>
        <w:t>HEDEF PORTFÖY VEGA İSTATİSTİKSEL ARBİTRAJ HİSSE SENEDİ SERBEST (TL) FON (HİSSE SENEDİ YOĞUN FON)</w:t>
      </w:r>
    </w:p>
    <w:p w14:paraId="41D4027C" w14:textId="77777777" w:rsidR="00621CF3" w:rsidRPr="00BA5438" w:rsidRDefault="00621CF3" w:rsidP="00621CF3">
      <w:pPr>
        <w:spacing w:after="0"/>
        <w:jc w:val="center"/>
        <w:rPr>
          <w:rFonts w:ascii="Times New Roman" w:hAnsi="Times New Roman" w:cs="Times New Roman"/>
          <w:b/>
          <w:bCs/>
          <w:sz w:val="28"/>
          <w:szCs w:val="28"/>
        </w:rPr>
      </w:pPr>
    </w:p>
    <w:p w14:paraId="7D7018FF" w14:textId="30499670" w:rsidR="00621CF3" w:rsidRPr="00C6319A" w:rsidRDefault="006F3480" w:rsidP="00621CF3">
      <w:pPr>
        <w:spacing w:after="0"/>
        <w:jc w:val="center"/>
        <w:rPr>
          <w:rFonts w:ascii="Times New Roman" w:hAnsi="Times New Roman" w:cs="Times New Roman"/>
          <w:sz w:val="24"/>
          <w:szCs w:val="24"/>
        </w:rPr>
      </w:pPr>
      <w:r w:rsidRPr="006F3480">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C6319A">
        <w:rPr>
          <w:rFonts w:ascii="Times New Roman" w:hAnsi="Times New Roman" w:cs="Times New Roman"/>
          <w:sz w:val="24"/>
          <w:szCs w:val="24"/>
        </w:rPr>
        <w:t xml:space="preserve">DÖNEMİNE AİT </w:t>
      </w:r>
    </w:p>
    <w:p w14:paraId="507BF98E" w14:textId="77777777" w:rsidR="00621CF3" w:rsidRPr="00C6319A" w:rsidRDefault="00621CF3"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PERFORMANS SUNU</w:t>
      </w:r>
      <w:r w:rsidR="007403AA" w:rsidRPr="00C6319A">
        <w:rPr>
          <w:rFonts w:ascii="Times New Roman" w:hAnsi="Times New Roman" w:cs="Times New Roman"/>
          <w:sz w:val="24"/>
          <w:szCs w:val="24"/>
        </w:rPr>
        <w:t>M</w:t>
      </w:r>
      <w:r w:rsidRPr="00C6319A">
        <w:rPr>
          <w:rFonts w:ascii="Times New Roman" w:hAnsi="Times New Roman" w:cs="Times New Roman"/>
          <w:sz w:val="24"/>
          <w:szCs w:val="24"/>
        </w:rPr>
        <w:t xml:space="preserve"> RAPORU </w:t>
      </w:r>
    </w:p>
    <w:p w14:paraId="3F218D6F" w14:textId="77777777" w:rsidR="00621CF3" w:rsidRPr="00C6319A" w:rsidRDefault="00621CF3" w:rsidP="00621CF3">
      <w:pPr>
        <w:spacing w:after="0"/>
        <w:jc w:val="center"/>
        <w:rPr>
          <w:rFonts w:ascii="Times New Roman" w:hAnsi="Times New Roman" w:cs="Times New Roman"/>
          <w:sz w:val="24"/>
          <w:szCs w:val="24"/>
        </w:rPr>
      </w:pPr>
    </w:p>
    <w:p w14:paraId="053BB4CB" w14:textId="77777777" w:rsidR="00621CF3" w:rsidRPr="00C6319A" w:rsidRDefault="00621CF3" w:rsidP="00621CF3">
      <w:pPr>
        <w:spacing w:after="0"/>
        <w:jc w:val="center"/>
        <w:rPr>
          <w:rFonts w:ascii="Times New Roman" w:hAnsi="Times New Roman" w:cs="Times New Roman"/>
          <w:sz w:val="24"/>
          <w:szCs w:val="24"/>
        </w:rPr>
      </w:pPr>
    </w:p>
    <w:p w14:paraId="5E937E93" w14:textId="77777777" w:rsidR="00621CF3" w:rsidRPr="00C6319A" w:rsidRDefault="00621CF3" w:rsidP="00621CF3">
      <w:pPr>
        <w:spacing w:after="0"/>
        <w:jc w:val="center"/>
        <w:rPr>
          <w:rFonts w:ascii="Times New Roman" w:hAnsi="Times New Roman" w:cs="Times New Roman"/>
          <w:sz w:val="24"/>
          <w:szCs w:val="24"/>
        </w:rPr>
      </w:pPr>
    </w:p>
    <w:p w14:paraId="5B6BBB65" w14:textId="77777777" w:rsidR="00621CF3" w:rsidRPr="00C6319A" w:rsidRDefault="00621CF3" w:rsidP="00621CF3">
      <w:pPr>
        <w:spacing w:after="0"/>
        <w:jc w:val="center"/>
        <w:rPr>
          <w:rFonts w:ascii="Times New Roman" w:hAnsi="Times New Roman" w:cs="Times New Roman"/>
          <w:sz w:val="24"/>
          <w:szCs w:val="24"/>
        </w:rPr>
      </w:pPr>
    </w:p>
    <w:p w14:paraId="4F010468" w14:textId="77777777" w:rsidR="00621CF3" w:rsidRPr="00C6319A" w:rsidRDefault="00621CF3" w:rsidP="00621CF3">
      <w:pPr>
        <w:spacing w:after="0"/>
        <w:jc w:val="center"/>
        <w:rPr>
          <w:rFonts w:ascii="Times New Roman" w:hAnsi="Times New Roman" w:cs="Times New Roman"/>
          <w:sz w:val="24"/>
          <w:szCs w:val="24"/>
        </w:rPr>
      </w:pPr>
    </w:p>
    <w:p w14:paraId="7512E724" w14:textId="77777777" w:rsidR="00621CF3" w:rsidRPr="00C6319A" w:rsidRDefault="00621CF3" w:rsidP="00621CF3">
      <w:pPr>
        <w:spacing w:after="0"/>
        <w:jc w:val="center"/>
        <w:rPr>
          <w:rFonts w:ascii="Times New Roman" w:hAnsi="Times New Roman" w:cs="Times New Roman"/>
          <w:sz w:val="24"/>
          <w:szCs w:val="24"/>
        </w:rPr>
      </w:pPr>
    </w:p>
    <w:p w14:paraId="713A365A" w14:textId="77777777" w:rsidR="00621CF3" w:rsidRPr="00C6319A" w:rsidRDefault="00621CF3" w:rsidP="00621CF3">
      <w:pPr>
        <w:spacing w:after="0"/>
        <w:jc w:val="center"/>
        <w:rPr>
          <w:rFonts w:ascii="Times New Roman" w:hAnsi="Times New Roman" w:cs="Times New Roman"/>
          <w:sz w:val="24"/>
          <w:szCs w:val="24"/>
        </w:rPr>
      </w:pPr>
    </w:p>
    <w:p w14:paraId="614418A6" w14:textId="77777777" w:rsidR="00621CF3" w:rsidRPr="00C6319A" w:rsidRDefault="00621CF3" w:rsidP="00621CF3">
      <w:pPr>
        <w:spacing w:after="0"/>
        <w:jc w:val="center"/>
        <w:rPr>
          <w:rFonts w:ascii="Times New Roman" w:hAnsi="Times New Roman" w:cs="Times New Roman"/>
          <w:sz w:val="24"/>
          <w:szCs w:val="24"/>
        </w:rPr>
      </w:pPr>
    </w:p>
    <w:p w14:paraId="3B4D1E78" w14:textId="77777777" w:rsidR="00AD4058" w:rsidRPr="00C6319A" w:rsidRDefault="00AD4058" w:rsidP="00621CF3">
      <w:pPr>
        <w:spacing w:after="0"/>
        <w:jc w:val="center"/>
        <w:rPr>
          <w:rFonts w:ascii="Times New Roman" w:hAnsi="Times New Roman" w:cs="Times New Roman"/>
          <w:sz w:val="24"/>
          <w:szCs w:val="24"/>
        </w:rPr>
      </w:pPr>
    </w:p>
    <w:p w14:paraId="1896A542" w14:textId="77777777" w:rsidR="00AD4058" w:rsidRPr="00C6319A" w:rsidRDefault="00AD4058" w:rsidP="00621CF3">
      <w:pPr>
        <w:spacing w:after="0"/>
        <w:jc w:val="center"/>
        <w:rPr>
          <w:rFonts w:ascii="Times New Roman" w:hAnsi="Times New Roman" w:cs="Times New Roman"/>
          <w:sz w:val="24"/>
          <w:szCs w:val="24"/>
        </w:rPr>
      </w:pPr>
    </w:p>
    <w:p w14:paraId="664E8946" w14:textId="77777777" w:rsidR="00AD4058" w:rsidRPr="00C6319A" w:rsidRDefault="00AD4058" w:rsidP="00621CF3">
      <w:pPr>
        <w:spacing w:after="0"/>
        <w:jc w:val="center"/>
        <w:rPr>
          <w:rFonts w:ascii="Times New Roman" w:hAnsi="Times New Roman" w:cs="Times New Roman"/>
          <w:sz w:val="24"/>
          <w:szCs w:val="24"/>
        </w:rPr>
      </w:pPr>
    </w:p>
    <w:p w14:paraId="6DF53A63" w14:textId="77777777" w:rsidR="00621CF3" w:rsidRPr="00C6319A" w:rsidRDefault="00621CF3" w:rsidP="00621CF3">
      <w:pPr>
        <w:spacing w:after="0"/>
        <w:jc w:val="center"/>
        <w:rPr>
          <w:rFonts w:ascii="Times New Roman" w:hAnsi="Times New Roman" w:cs="Times New Roman"/>
          <w:sz w:val="24"/>
          <w:szCs w:val="24"/>
        </w:rPr>
      </w:pPr>
    </w:p>
    <w:p w14:paraId="73CDE0BF" w14:textId="77777777" w:rsidR="00621CF3" w:rsidRPr="00C6319A" w:rsidRDefault="00621CF3" w:rsidP="00621CF3">
      <w:pPr>
        <w:spacing w:after="0"/>
        <w:jc w:val="center"/>
        <w:rPr>
          <w:rFonts w:ascii="Times New Roman" w:hAnsi="Times New Roman" w:cs="Times New Roman"/>
          <w:sz w:val="24"/>
          <w:szCs w:val="24"/>
        </w:rPr>
      </w:pPr>
    </w:p>
    <w:p w14:paraId="3C33F819" w14:textId="77777777" w:rsidR="00621CF3" w:rsidRPr="00C6319A" w:rsidRDefault="00621CF3" w:rsidP="00621CF3">
      <w:pPr>
        <w:spacing w:after="0"/>
        <w:jc w:val="center"/>
        <w:rPr>
          <w:rFonts w:ascii="Times New Roman" w:hAnsi="Times New Roman" w:cs="Times New Roman"/>
          <w:sz w:val="24"/>
          <w:szCs w:val="24"/>
        </w:rPr>
      </w:pPr>
    </w:p>
    <w:p w14:paraId="30C1A289" w14:textId="77777777" w:rsidR="00621CF3" w:rsidRPr="00C6319A" w:rsidRDefault="00621CF3" w:rsidP="00621CF3">
      <w:pPr>
        <w:spacing w:after="0"/>
        <w:jc w:val="center"/>
        <w:rPr>
          <w:rFonts w:ascii="Times New Roman" w:hAnsi="Times New Roman" w:cs="Times New Roman"/>
          <w:sz w:val="24"/>
          <w:szCs w:val="24"/>
        </w:rPr>
      </w:pPr>
    </w:p>
    <w:p w14:paraId="0F85383D" w14:textId="77777777" w:rsidR="00621CF3" w:rsidRPr="00C6319A" w:rsidRDefault="00621CF3" w:rsidP="00621CF3">
      <w:pPr>
        <w:spacing w:after="0"/>
        <w:jc w:val="center"/>
        <w:rPr>
          <w:rFonts w:ascii="Times New Roman" w:hAnsi="Times New Roman" w:cs="Times New Roman"/>
          <w:sz w:val="24"/>
          <w:szCs w:val="24"/>
        </w:rPr>
      </w:pPr>
    </w:p>
    <w:p w14:paraId="04CB472B" w14:textId="77777777" w:rsidR="00621CF3" w:rsidRPr="00C6319A" w:rsidRDefault="00621CF3" w:rsidP="00621CF3">
      <w:pPr>
        <w:spacing w:after="0"/>
        <w:jc w:val="center"/>
        <w:rPr>
          <w:rFonts w:ascii="Times New Roman" w:hAnsi="Times New Roman" w:cs="Times New Roman"/>
          <w:sz w:val="24"/>
          <w:szCs w:val="24"/>
        </w:rPr>
      </w:pPr>
    </w:p>
    <w:p w14:paraId="0575E948" w14:textId="77777777" w:rsidR="00621CF3" w:rsidRPr="00C6319A" w:rsidRDefault="00621CF3" w:rsidP="00621CF3">
      <w:pPr>
        <w:spacing w:after="0"/>
        <w:jc w:val="center"/>
        <w:rPr>
          <w:rFonts w:ascii="Times New Roman" w:hAnsi="Times New Roman" w:cs="Times New Roman"/>
          <w:sz w:val="24"/>
          <w:szCs w:val="24"/>
        </w:rPr>
      </w:pPr>
    </w:p>
    <w:p w14:paraId="17832C86" w14:textId="77777777" w:rsidR="00621CF3" w:rsidRPr="00C6319A" w:rsidRDefault="00621CF3" w:rsidP="00621CF3">
      <w:pPr>
        <w:spacing w:after="0"/>
        <w:jc w:val="center"/>
        <w:rPr>
          <w:rFonts w:ascii="Times New Roman" w:hAnsi="Times New Roman" w:cs="Times New Roman"/>
          <w:sz w:val="24"/>
          <w:szCs w:val="24"/>
        </w:rPr>
      </w:pPr>
    </w:p>
    <w:p w14:paraId="1E4FE174" w14:textId="77777777" w:rsidR="00621CF3" w:rsidRPr="00C6319A" w:rsidRDefault="00621CF3" w:rsidP="00621CF3">
      <w:pPr>
        <w:spacing w:after="0"/>
        <w:jc w:val="center"/>
        <w:rPr>
          <w:rFonts w:ascii="Times New Roman" w:hAnsi="Times New Roman" w:cs="Times New Roman"/>
          <w:sz w:val="24"/>
          <w:szCs w:val="24"/>
        </w:rPr>
      </w:pPr>
    </w:p>
    <w:p w14:paraId="7988F1A2" w14:textId="77777777" w:rsidR="00621CF3" w:rsidRPr="00C6319A" w:rsidRDefault="00621CF3" w:rsidP="00621CF3">
      <w:pPr>
        <w:spacing w:after="0"/>
        <w:jc w:val="center"/>
        <w:rPr>
          <w:rFonts w:ascii="Times New Roman" w:hAnsi="Times New Roman" w:cs="Times New Roman"/>
          <w:sz w:val="24"/>
          <w:szCs w:val="24"/>
        </w:rPr>
      </w:pPr>
    </w:p>
    <w:p w14:paraId="15AAD388" w14:textId="77777777" w:rsidR="00621CF3" w:rsidRPr="00C6319A" w:rsidRDefault="00621CF3" w:rsidP="00621CF3">
      <w:pPr>
        <w:spacing w:after="0"/>
        <w:jc w:val="center"/>
        <w:rPr>
          <w:rFonts w:ascii="Times New Roman" w:hAnsi="Times New Roman" w:cs="Times New Roman"/>
          <w:sz w:val="24"/>
          <w:szCs w:val="24"/>
        </w:rPr>
      </w:pPr>
    </w:p>
    <w:p w14:paraId="10A21E75" w14:textId="77777777" w:rsidR="00621CF3" w:rsidRPr="00C6319A" w:rsidRDefault="00621CF3" w:rsidP="00C6319A">
      <w:pPr>
        <w:spacing w:after="0"/>
        <w:rPr>
          <w:rFonts w:ascii="Times New Roman" w:hAnsi="Times New Roman" w:cs="Times New Roman"/>
          <w:sz w:val="24"/>
          <w:szCs w:val="24"/>
        </w:rPr>
      </w:pPr>
    </w:p>
    <w:p w14:paraId="36772C9F" w14:textId="77777777" w:rsidR="00621CF3" w:rsidRPr="00C6319A" w:rsidRDefault="00621CF3" w:rsidP="00621CF3">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2"/>
        <w:gridCol w:w="1887"/>
        <w:gridCol w:w="5063"/>
      </w:tblGrid>
      <w:tr w:rsidR="001B1348" w:rsidRPr="00C6319A" w14:paraId="1687B3A0" w14:textId="77777777" w:rsidTr="006C7294">
        <w:trPr>
          <w:trHeight w:val="818"/>
        </w:trPr>
        <w:tc>
          <w:tcPr>
            <w:tcW w:w="4058" w:type="dxa"/>
            <w:gridSpan w:val="2"/>
          </w:tcPr>
          <w:p w14:paraId="14F7997E"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PORTFÖYE BAKIŞ</w:t>
            </w:r>
          </w:p>
          <w:p w14:paraId="79C8466B" w14:textId="77777777" w:rsidR="001B1348" w:rsidRPr="00C6319A" w:rsidRDefault="001B1348" w:rsidP="001B1348">
            <w:pPr>
              <w:jc w:val="center"/>
              <w:rPr>
                <w:rFonts w:ascii="Times New Roman" w:hAnsi="Times New Roman" w:cs="Times New Roman"/>
                <w:sz w:val="24"/>
                <w:szCs w:val="24"/>
              </w:rPr>
            </w:pPr>
            <w:r w:rsidRPr="00C6319A">
              <w:rPr>
                <w:rFonts w:ascii="Times New Roman" w:hAnsi="Times New Roman" w:cs="Times New Roman"/>
                <w:sz w:val="24"/>
                <w:szCs w:val="24"/>
              </w:rPr>
              <w:t>Fon’un Halka Arz Tarihi:</w:t>
            </w:r>
          </w:p>
          <w:p w14:paraId="13427A4C" w14:textId="136C062E" w:rsidR="001B1348" w:rsidRPr="00C6319A" w:rsidRDefault="00BA5438" w:rsidP="001B1348">
            <w:pPr>
              <w:jc w:val="center"/>
              <w:rPr>
                <w:rFonts w:ascii="Times New Roman" w:hAnsi="Times New Roman" w:cs="Times New Roman"/>
                <w:sz w:val="24"/>
                <w:szCs w:val="24"/>
              </w:rPr>
            </w:pPr>
            <w:r>
              <w:rPr>
                <w:rFonts w:ascii="Times New Roman" w:hAnsi="Times New Roman" w:cs="Times New Roman"/>
                <w:sz w:val="24"/>
                <w:szCs w:val="24"/>
              </w:rPr>
              <w:t>26/07/2023</w:t>
            </w:r>
          </w:p>
        </w:tc>
        <w:tc>
          <w:tcPr>
            <w:tcW w:w="5230" w:type="dxa"/>
          </w:tcPr>
          <w:p w14:paraId="785A8029" w14:textId="77777777" w:rsidR="001B1348" w:rsidRPr="00C6319A" w:rsidRDefault="001B1348" w:rsidP="001B1348">
            <w:pPr>
              <w:jc w:val="center"/>
              <w:rPr>
                <w:rFonts w:ascii="Times New Roman" w:hAnsi="Times New Roman" w:cs="Times New Roman"/>
                <w:b/>
                <w:sz w:val="24"/>
                <w:szCs w:val="24"/>
              </w:rPr>
            </w:pPr>
          </w:p>
          <w:p w14:paraId="42F39AD5"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YATIRIM VE YÖNETİME İLİŞKİN BİLGİLER</w:t>
            </w:r>
          </w:p>
        </w:tc>
      </w:tr>
      <w:tr w:rsidR="001B1348" w:rsidRPr="00C6319A" w14:paraId="52D08609" w14:textId="77777777" w:rsidTr="006C7294">
        <w:trPr>
          <w:trHeight w:val="272"/>
        </w:trPr>
        <w:tc>
          <w:tcPr>
            <w:tcW w:w="4058" w:type="dxa"/>
            <w:gridSpan w:val="2"/>
          </w:tcPr>
          <w:p w14:paraId="6F02B738" w14:textId="6F6DC837" w:rsidR="001B1348" w:rsidRPr="00C6319A" w:rsidRDefault="00B14BEF" w:rsidP="007D75CD">
            <w:pPr>
              <w:jc w:val="center"/>
              <w:rPr>
                <w:rFonts w:ascii="Times New Roman" w:hAnsi="Times New Roman" w:cs="Times New Roman"/>
                <w:b/>
                <w:sz w:val="24"/>
                <w:szCs w:val="24"/>
              </w:rPr>
            </w:pPr>
            <w:r w:rsidRPr="00B14BEF">
              <w:rPr>
                <w:rFonts w:ascii="Times New Roman" w:hAnsi="Times New Roman" w:cs="Times New Roman"/>
                <w:b/>
                <w:sz w:val="24"/>
                <w:szCs w:val="24"/>
              </w:rPr>
              <w:t>30 Haziran 2024 itibariyle</w:t>
            </w:r>
          </w:p>
        </w:tc>
        <w:tc>
          <w:tcPr>
            <w:tcW w:w="5230" w:type="dxa"/>
          </w:tcPr>
          <w:p w14:paraId="563BE517"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 Yöneticileri</w:t>
            </w:r>
          </w:p>
        </w:tc>
      </w:tr>
      <w:tr w:rsidR="001B1348" w:rsidRPr="00C6319A" w14:paraId="1C4CE836" w14:textId="77777777" w:rsidTr="006C7294">
        <w:trPr>
          <w:trHeight w:val="721"/>
        </w:trPr>
        <w:tc>
          <w:tcPr>
            <w:tcW w:w="2162" w:type="dxa"/>
          </w:tcPr>
          <w:p w14:paraId="24B2E994"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Fon Toplam Değeri</w:t>
            </w:r>
          </w:p>
        </w:tc>
        <w:tc>
          <w:tcPr>
            <w:tcW w:w="1896" w:type="dxa"/>
          </w:tcPr>
          <w:p w14:paraId="7EB7923A" w14:textId="21A45656" w:rsidR="001B1348" w:rsidRPr="00C6319A" w:rsidRDefault="005A5163" w:rsidP="00236423">
            <w:pPr>
              <w:jc w:val="right"/>
              <w:rPr>
                <w:rFonts w:ascii="Times New Roman" w:hAnsi="Times New Roman" w:cs="Times New Roman"/>
                <w:sz w:val="24"/>
                <w:szCs w:val="24"/>
              </w:rPr>
            </w:pPr>
            <w:r w:rsidRPr="005A5163">
              <w:rPr>
                <w:rFonts w:ascii="Times New Roman" w:hAnsi="Times New Roman" w:cs="Times New Roman"/>
                <w:sz w:val="24"/>
                <w:szCs w:val="24"/>
              </w:rPr>
              <w:t>126.503.573,45</w:t>
            </w:r>
            <w:r w:rsidR="00A924CF" w:rsidRPr="00A924CF">
              <w:rPr>
                <w:rFonts w:ascii="Times New Roman" w:hAnsi="Times New Roman" w:cs="Times New Roman"/>
                <w:sz w:val="24"/>
                <w:szCs w:val="24"/>
              </w:rPr>
              <w:tab/>
            </w:r>
            <w:r w:rsidR="00A924CF" w:rsidRPr="00A924CF">
              <w:rPr>
                <w:rFonts w:ascii="Times New Roman" w:hAnsi="Times New Roman" w:cs="Times New Roman"/>
                <w:sz w:val="24"/>
                <w:szCs w:val="24"/>
              </w:rPr>
              <w:tab/>
            </w:r>
            <w:r w:rsidR="00A924CF" w:rsidRPr="00A924CF">
              <w:rPr>
                <w:rFonts w:ascii="Times New Roman" w:hAnsi="Times New Roman" w:cs="Times New Roman"/>
                <w:sz w:val="24"/>
                <w:szCs w:val="24"/>
              </w:rPr>
              <w:tab/>
            </w:r>
          </w:p>
        </w:tc>
        <w:tc>
          <w:tcPr>
            <w:tcW w:w="5230" w:type="dxa"/>
          </w:tcPr>
          <w:p w14:paraId="58447177" w14:textId="7A41EDD6" w:rsidR="001B1348" w:rsidRPr="00C6319A" w:rsidRDefault="005A5163"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02148933" w:rsidR="0090002B" w:rsidRPr="00C6319A" w:rsidRDefault="005A5163"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C6319A" w14:paraId="49414BC0" w14:textId="77777777" w:rsidTr="006C7294">
        <w:trPr>
          <w:trHeight w:val="546"/>
        </w:trPr>
        <w:tc>
          <w:tcPr>
            <w:tcW w:w="2162" w:type="dxa"/>
          </w:tcPr>
          <w:p w14:paraId="4D752AFF"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Birim Pay Değeri</w:t>
            </w:r>
          </w:p>
        </w:tc>
        <w:tc>
          <w:tcPr>
            <w:tcW w:w="1896" w:type="dxa"/>
          </w:tcPr>
          <w:p w14:paraId="22FF4823" w14:textId="5FCDD25B" w:rsidR="00237C1F" w:rsidRPr="00C6319A" w:rsidRDefault="005A5163" w:rsidP="00236423">
            <w:pPr>
              <w:jc w:val="right"/>
              <w:rPr>
                <w:rFonts w:ascii="Times New Roman" w:hAnsi="Times New Roman" w:cs="Times New Roman"/>
                <w:sz w:val="24"/>
                <w:szCs w:val="24"/>
              </w:rPr>
            </w:pPr>
            <w:r w:rsidRPr="005A5163">
              <w:rPr>
                <w:rFonts w:ascii="Times New Roman" w:hAnsi="Times New Roman" w:cs="Times New Roman"/>
                <w:sz w:val="24"/>
                <w:szCs w:val="24"/>
              </w:rPr>
              <w:t>1,533650</w:t>
            </w:r>
          </w:p>
        </w:tc>
        <w:tc>
          <w:tcPr>
            <w:tcW w:w="5230" w:type="dxa"/>
          </w:tcPr>
          <w:p w14:paraId="367F35D7" w14:textId="77777777" w:rsidR="001B1348" w:rsidRPr="00C6319A" w:rsidRDefault="003D66F7" w:rsidP="003D66F7">
            <w:pPr>
              <w:jc w:val="center"/>
              <w:rPr>
                <w:rFonts w:ascii="Times New Roman" w:hAnsi="Times New Roman" w:cs="Times New Roman"/>
                <w:b/>
                <w:sz w:val="24"/>
                <w:szCs w:val="24"/>
              </w:rPr>
            </w:pPr>
            <w:r w:rsidRPr="00C6319A">
              <w:rPr>
                <w:rFonts w:ascii="Times New Roman" w:hAnsi="Times New Roman" w:cs="Times New Roman"/>
                <w:b/>
                <w:sz w:val="24"/>
                <w:szCs w:val="24"/>
              </w:rPr>
              <w:t>Fon’un Yatırım Amacı ve Stratejisi</w:t>
            </w:r>
          </w:p>
        </w:tc>
      </w:tr>
      <w:tr w:rsidR="00E50129" w:rsidRPr="00C6319A" w14:paraId="41F7A0D8" w14:textId="77777777" w:rsidTr="006C7294">
        <w:trPr>
          <w:trHeight w:val="272"/>
        </w:trPr>
        <w:tc>
          <w:tcPr>
            <w:tcW w:w="2162" w:type="dxa"/>
          </w:tcPr>
          <w:p w14:paraId="6903EC00"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Yatırımcı Sayısı</w:t>
            </w:r>
          </w:p>
        </w:tc>
        <w:tc>
          <w:tcPr>
            <w:tcW w:w="1896" w:type="dxa"/>
          </w:tcPr>
          <w:p w14:paraId="5681A160" w14:textId="38F018FA" w:rsidR="00E50129" w:rsidRPr="00C6319A" w:rsidRDefault="00DE399C" w:rsidP="003B245E">
            <w:pPr>
              <w:jc w:val="right"/>
              <w:rPr>
                <w:rFonts w:ascii="Times New Roman" w:hAnsi="Times New Roman" w:cs="Times New Roman"/>
                <w:sz w:val="24"/>
                <w:szCs w:val="24"/>
              </w:rPr>
            </w:pPr>
            <w:r>
              <w:rPr>
                <w:rFonts w:ascii="Times New Roman" w:hAnsi="Times New Roman" w:cs="Times New Roman"/>
                <w:sz w:val="24"/>
                <w:szCs w:val="24"/>
              </w:rPr>
              <w:t>225</w:t>
            </w:r>
          </w:p>
        </w:tc>
        <w:tc>
          <w:tcPr>
            <w:tcW w:w="5230" w:type="dxa"/>
            <w:vMerge w:val="restart"/>
          </w:tcPr>
          <w:p w14:paraId="4618D6DC" w14:textId="0CD62A68" w:rsidR="00E50129" w:rsidRPr="00493AAC" w:rsidRDefault="00493AAC" w:rsidP="00E50129">
            <w:pPr>
              <w:jc w:val="both"/>
              <w:rPr>
                <w:rFonts w:ascii="Times New Roman" w:hAnsi="Times New Roman" w:cs="Times New Roman"/>
              </w:rPr>
            </w:pPr>
            <w:r w:rsidRPr="00493AAC">
              <w:rPr>
                <w:rFonts w:ascii="Times New Roman" w:hAnsi="Times New Roman" w:cs="Times New Roman"/>
              </w:rPr>
              <w:t>Fon’un yatırım stratejisi, BIST’te işlem gören; ortaklık paylarında, ortaklık paylarına ait rüçhanlarda, varantlarda, vadeli işlem sözleşmeleri, opsiyon sözleşmeleri ve diğer türev araçlarda gün içinde gerçekleşebilecek fiyat uyuşmazlıklarını ve istatistiksel arbitraj fırsatlarını algoritma destekli sistemler ile değerlendirerek sermaye kazancı sağlamak ve portföy değerini artırmaktır. Fon, söz konusu yatırım stratejisi sonucu oluşan pozisyon risklerini uygun görülen yüksek korelasyonlu finansal ürünler yardımıyla hedge etmeyi amaçlamaktadır. Bu finansal ürünler ortaklık paylarına, pay endekslerine dayalı spot işlemler olabileceği gibi bu varlıklara dayalı forward, swap ve opsiyon gibi türev sözleşmeler de olabilir. Fon tarafından, yukarıda belirtilmeyen para ve sermaye piyasası araçlarına ve bu araçlara dayalı türev işlem ve sözleşmelere de borsada veya borsa dışında yatırım yapabilecektir. Söz konusu işlemler yurt içinde organize piyasalarda ve/veya tezgahüstü olarak yapılabilir.</w:t>
            </w:r>
          </w:p>
        </w:tc>
      </w:tr>
      <w:tr w:rsidR="00E50129" w:rsidRPr="00C6319A" w14:paraId="1F67F208" w14:textId="77777777" w:rsidTr="006C7294">
        <w:trPr>
          <w:trHeight w:val="546"/>
        </w:trPr>
        <w:tc>
          <w:tcPr>
            <w:tcW w:w="2162" w:type="dxa"/>
          </w:tcPr>
          <w:p w14:paraId="53E26006"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Tedavül Oranı (%)</w:t>
            </w:r>
          </w:p>
        </w:tc>
        <w:tc>
          <w:tcPr>
            <w:tcW w:w="1896" w:type="dxa"/>
          </w:tcPr>
          <w:p w14:paraId="2E8AB30D" w14:textId="39055021" w:rsidR="00E50129" w:rsidRPr="00C6319A" w:rsidRDefault="00A924CF" w:rsidP="00236423">
            <w:pPr>
              <w:jc w:val="right"/>
              <w:rPr>
                <w:rFonts w:ascii="Times New Roman" w:hAnsi="Times New Roman" w:cs="Times New Roman"/>
                <w:sz w:val="24"/>
                <w:szCs w:val="24"/>
              </w:rPr>
            </w:pPr>
            <w:r>
              <w:rPr>
                <w:rFonts w:ascii="Times New Roman" w:hAnsi="Times New Roman" w:cs="Times New Roman"/>
                <w:sz w:val="24"/>
                <w:szCs w:val="24"/>
              </w:rPr>
              <w:t xml:space="preserve">   </w:t>
            </w:r>
            <w:r w:rsidRPr="00A924CF">
              <w:rPr>
                <w:rFonts w:ascii="Times New Roman" w:hAnsi="Times New Roman" w:cs="Times New Roman"/>
                <w:sz w:val="24"/>
                <w:szCs w:val="24"/>
              </w:rPr>
              <w:t xml:space="preserve"> </w:t>
            </w:r>
            <w:r w:rsidR="005A5163">
              <w:rPr>
                <w:rFonts w:ascii="Times New Roman" w:hAnsi="Times New Roman" w:cs="Times New Roman"/>
                <w:sz w:val="24"/>
                <w:szCs w:val="24"/>
              </w:rPr>
              <w:t>1,65</w:t>
            </w:r>
            <w:r w:rsidRPr="00A924CF">
              <w:rPr>
                <w:rFonts w:ascii="Times New Roman" w:hAnsi="Times New Roman" w:cs="Times New Roman"/>
                <w:sz w:val="24"/>
                <w:szCs w:val="24"/>
              </w:rPr>
              <w:tab/>
            </w:r>
          </w:p>
        </w:tc>
        <w:tc>
          <w:tcPr>
            <w:tcW w:w="5230" w:type="dxa"/>
            <w:vMerge/>
          </w:tcPr>
          <w:p w14:paraId="1A03D0A4" w14:textId="77777777" w:rsidR="00E50129" w:rsidRPr="00C6319A" w:rsidRDefault="00E50129" w:rsidP="00E50129">
            <w:pPr>
              <w:jc w:val="both"/>
              <w:rPr>
                <w:rFonts w:ascii="Times New Roman" w:hAnsi="Times New Roman" w:cs="Times New Roman"/>
                <w:sz w:val="24"/>
                <w:szCs w:val="24"/>
              </w:rPr>
            </w:pPr>
          </w:p>
        </w:tc>
      </w:tr>
      <w:tr w:rsidR="00E50129" w:rsidRPr="00C6319A" w14:paraId="1F1227F2" w14:textId="77777777" w:rsidTr="006C7294">
        <w:trPr>
          <w:trHeight w:val="272"/>
        </w:trPr>
        <w:tc>
          <w:tcPr>
            <w:tcW w:w="4058" w:type="dxa"/>
            <w:gridSpan w:val="2"/>
          </w:tcPr>
          <w:p w14:paraId="71BCD733" w14:textId="77777777" w:rsidR="00E50129" w:rsidRPr="00C6319A" w:rsidRDefault="00E50129" w:rsidP="003D66F7">
            <w:pPr>
              <w:jc w:val="center"/>
              <w:rPr>
                <w:rFonts w:ascii="Times New Roman" w:hAnsi="Times New Roman" w:cs="Times New Roman"/>
                <w:b/>
                <w:sz w:val="24"/>
                <w:szCs w:val="24"/>
              </w:rPr>
            </w:pPr>
            <w:r w:rsidRPr="00C6319A">
              <w:rPr>
                <w:rFonts w:ascii="Times New Roman" w:hAnsi="Times New Roman" w:cs="Times New Roman"/>
                <w:b/>
                <w:sz w:val="24"/>
                <w:szCs w:val="24"/>
              </w:rPr>
              <w:t>Portföy Dağılımı (%)</w:t>
            </w:r>
          </w:p>
        </w:tc>
        <w:tc>
          <w:tcPr>
            <w:tcW w:w="5230" w:type="dxa"/>
            <w:vMerge/>
          </w:tcPr>
          <w:p w14:paraId="7498A580" w14:textId="77777777" w:rsidR="00E50129" w:rsidRPr="00C6319A" w:rsidRDefault="00E50129" w:rsidP="00E50129">
            <w:pPr>
              <w:jc w:val="both"/>
              <w:rPr>
                <w:rFonts w:ascii="Times New Roman" w:hAnsi="Times New Roman" w:cs="Times New Roman"/>
                <w:sz w:val="24"/>
                <w:szCs w:val="24"/>
              </w:rPr>
            </w:pPr>
          </w:p>
        </w:tc>
      </w:tr>
      <w:tr w:rsidR="00F70D62" w:rsidRPr="00C6319A" w14:paraId="55CA7771" w14:textId="77777777" w:rsidTr="006C7294">
        <w:trPr>
          <w:trHeight w:val="261"/>
        </w:trPr>
        <w:tc>
          <w:tcPr>
            <w:tcW w:w="2162" w:type="dxa"/>
          </w:tcPr>
          <w:p w14:paraId="16933FEA" w14:textId="77777777" w:rsidR="00F70D62" w:rsidRPr="00C6319A" w:rsidRDefault="00F70D62" w:rsidP="00A05B08">
            <w:pPr>
              <w:rPr>
                <w:rFonts w:ascii="Times New Roman" w:hAnsi="Times New Roman" w:cs="Times New Roman"/>
                <w:sz w:val="24"/>
                <w:szCs w:val="24"/>
              </w:rPr>
            </w:pPr>
            <w:r w:rsidRPr="00C6319A">
              <w:rPr>
                <w:rFonts w:ascii="Times New Roman" w:hAnsi="Times New Roman" w:cs="Times New Roman"/>
                <w:sz w:val="24"/>
                <w:szCs w:val="24"/>
              </w:rPr>
              <w:t>Paylar</w:t>
            </w:r>
          </w:p>
        </w:tc>
        <w:tc>
          <w:tcPr>
            <w:tcW w:w="1896" w:type="dxa"/>
          </w:tcPr>
          <w:p w14:paraId="2A07B50C" w14:textId="207DA142" w:rsidR="00F70D62" w:rsidRPr="00C6319A" w:rsidRDefault="004B6CEA" w:rsidP="006A0773">
            <w:pPr>
              <w:jc w:val="right"/>
              <w:rPr>
                <w:rFonts w:ascii="Times New Roman" w:hAnsi="Times New Roman" w:cs="Times New Roman"/>
                <w:sz w:val="24"/>
                <w:szCs w:val="24"/>
              </w:rPr>
            </w:pPr>
            <w:r>
              <w:rPr>
                <w:rFonts w:ascii="Times New Roman" w:hAnsi="Times New Roman" w:cs="Times New Roman"/>
                <w:sz w:val="24"/>
                <w:szCs w:val="24"/>
              </w:rPr>
              <w:t>80,42</w:t>
            </w:r>
          </w:p>
        </w:tc>
        <w:tc>
          <w:tcPr>
            <w:tcW w:w="5230" w:type="dxa"/>
            <w:vMerge/>
          </w:tcPr>
          <w:p w14:paraId="04B95A51" w14:textId="77777777" w:rsidR="00F70D62" w:rsidRPr="00C6319A" w:rsidRDefault="00F70D62" w:rsidP="00A05B08">
            <w:pPr>
              <w:rPr>
                <w:rFonts w:ascii="Times New Roman" w:hAnsi="Times New Roman" w:cs="Times New Roman"/>
                <w:sz w:val="24"/>
                <w:szCs w:val="24"/>
              </w:rPr>
            </w:pPr>
          </w:p>
        </w:tc>
      </w:tr>
      <w:tr w:rsidR="006C7294" w:rsidRPr="00C6319A" w14:paraId="0AB68B25" w14:textId="77777777" w:rsidTr="006C7294">
        <w:trPr>
          <w:trHeight w:val="261"/>
        </w:trPr>
        <w:tc>
          <w:tcPr>
            <w:tcW w:w="2162" w:type="dxa"/>
          </w:tcPr>
          <w:p w14:paraId="7A845140" w14:textId="6CF29590" w:rsidR="006C7294" w:rsidRPr="00C6319A" w:rsidRDefault="00D20DE7" w:rsidP="00A05B08">
            <w:pPr>
              <w:rPr>
                <w:rFonts w:ascii="Times New Roman" w:hAnsi="Times New Roman" w:cs="Times New Roman"/>
                <w:sz w:val="24"/>
                <w:szCs w:val="24"/>
              </w:rPr>
            </w:pPr>
            <w:r>
              <w:rPr>
                <w:rFonts w:ascii="Times New Roman" w:hAnsi="Times New Roman" w:cs="Times New Roman"/>
                <w:sz w:val="24"/>
                <w:szCs w:val="24"/>
              </w:rPr>
              <w:t>Mevduat</w:t>
            </w:r>
            <w:r w:rsidR="006C7294" w:rsidRPr="00C6319A">
              <w:rPr>
                <w:rFonts w:ascii="Times New Roman" w:hAnsi="Times New Roman" w:cs="Times New Roman"/>
                <w:bCs/>
                <w:sz w:val="24"/>
                <w:szCs w:val="24"/>
              </w:rPr>
              <w:t xml:space="preserve">                      </w:t>
            </w:r>
          </w:p>
        </w:tc>
        <w:tc>
          <w:tcPr>
            <w:tcW w:w="1896" w:type="dxa"/>
          </w:tcPr>
          <w:p w14:paraId="412E0D25" w14:textId="7B0C267B" w:rsidR="006C7294" w:rsidRPr="00C6319A" w:rsidRDefault="00FF609C" w:rsidP="006A0773">
            <w:pPr>
              <w:jc w:val="right"/>
              <w:rPr>
                <w:rFonts w:ascii="Times New Roman" w:hAnsi="Times New Roman" w:cs="Times New Roman"/>
                <w:sz w:val="24"/>
                <w:szCs w:val="24"/>
              </w:rPr>
            </w:pPr>
            <w:r>
              <w:rPr>
                <w:rFonts w:ascii="Times New Roman" w:hAnsi="Times New Roman" w:cs="Times New Roman"/>
                <w:sz w:val="24"/>
                <w:szCs w:val="24"/>
              </w:rPr>
              <w:t>0,02</w:t>
            </w:r>
          </w:p>
        </w:tc>
        <w:tc>
          <w:tcPr>
            <w:tcW w:w="5230" w:type="dxa"/>
            <w:vMerge/>
          </w:tcPr>
          <w:p w14:paraId="1EBB18E3" w14:textId="77777777" w:rsidR="006C7294" w:rsidRPr="00C6319A" w:rsidRDefault="006C7294" w:rsidP="00A05B08">
            <w:pPr>
              <w:rPr>
                <w:rFonts w:ascii="Times New Roman" w:hAnsi="Times New Roman" w:cs="Times New Roman"/>
                <w:sz w:val="24"/>
                <w:szCs w:val="24"/>
              </w:rPr>
            </w:pPr>
          </w:p>
        </w:tc>
      </w:tr>
      <w:tr w:rsidR="00D20DE7" w:rsidRPr="00C6319A" w14:paraId="0AA340C1" w14:textId="77777777" w:rsidTr="006C7294">
        <w:trPr>
          <w:trHeight w:val="261"/>
        </w:trPr>
        <w:tc>
          <w:tcPr>
            <w:tcW w:w="2162" w:type="dxa"/>
          </w:tcPr>
          <w:p w14:paraId="41283AB7" w14:textId="77AAB9EA" w:rsidR="00D20DE7" w:rsidRDefault="00D20DE7"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896" w:type="dxa"/>
          </w:tcPr>
          <w:p w14:paraId="3F614C55" w14:textId="04DF758F" w:rsidR="00D20DE7" w:rsidRDefault="004B6CEA" w:rsidP="006A0773">
            <w:pPr>
              <w:jc w:val="right"/>
              <w:rPr>
                <w:rFonts w:ascii="Times New Roman" w:hAnsi="Times New Roman" w:cs="Times New Roman"/>
                <w:sz w:val="24"/>
                <w:szCs w:val="24"/>
              </w:rPr>
            </w:pPr>
            <w:r>
              <w:rPr>
                <w:rFonts w:ascii="Times New Roman" w:hAnsi="Times New Roman" w:cs="Times New Roman"/>
                <w:sz w:val="24"/>
                <w:szCs w:val="24"/>
              </w:rPr>
              <w:t>10,48</w:t>
            </w:r>
          </w:p>
        </w:tc>
        <w:tc>
          <w:tcPr>
            <w:tcW w:w="5230" w:type="dxa"/>
            <w:vMerge/>
          </w:tcPr>
          <w:p w14:paraId="12BA2828" w14:textId="77777777" w:rsidR="00D20DE7" w:rsidRPr="00C6319A" w:rsidRDefault="00D20DE7" w:rsidP="00A05B08">
            <w:pPr>
              <w:rPr>
                <w:rFonts w:ascii="Times New Roman" w:hAnsi="Times New Roman" w:cs="Times New Roman"/>
                <w:sz w:val="24"/>
                <w:szCs w:val="24"/>
              </w:rPr>
            </w:pPr>
          </w:p>
        </w:tc>
      </w:tr>
      <w:tr w:rsidR="00A924CF" w:rsidRPr="00C6319A" w14:paraId="27ADBFAC" w14:textId="77777777" w:rsidTr="006C7294">
        <w:trPr>
          <w:trHeight w:val="261"/>
        </w:trPr>
        <w:tc>
          <w:tcPr>
            <w:tcW w:w="2162" w:type="dxa"/>
          </w:tcPr>
          <w:p w14:paraId="622424DF" w14:textId="57A74BD1" w:rsidR="00A924CF" w:rsidRDefault="00A924CF" w:rsidP="00A05B08">
            <w:pPr>
              <w:rPr>
                <w:rFonts w:ascii="Times New Roman" w:hAnsi="Times New Roman" w:cs="Times New Roman"/>
                <w:sz w:val="24"/>
                <w:szCs w:val="24"/>
              </w:rPr>
            </w:pPr>
            <w:r>
              <w:rPr>
                <w:rFonts w:ascii="Times New Roman" w:hAnsi="Times New Roman" w:cs="Times New Roman"/>
                <w:sz w:val="24"/>
                <w:szCs w:val="24"/>
              </w:rPr>
              <w:t>Viop Teminat</w:t>
            </w:r>
          </w:p>
        </w:tc>
        <w:tc>
          <w:tcPr>
            <w:tcW w:w="1896" w:type="dxa"/>
          </w:tcPr>
          <w:p w14:paraId="1FA76571" w14:textId="2CCBA7C7" w:rsidR="00A924CF" w:rsidRDefault="004B6CEA" w:rsidP="006A0773">
            <w:pPr>
              <w:jc w:val="right"/>
              <w:rPr>
                <w:rFonts w:ascii="Times New Roman" w:hAnsi="Times New Roman" w:cs="Times New Roman"/>
                <w:sz w:val="24"/>
                <w:szCs w:val="24"/>
              </w:rPr>
            </w:pPr>
            <w:r>
              <w:rPr>
                <w:rFonts w:ascii="Times New Roman" w:hAnsi="Times New Roman" w:cs="Times New Roman"/>
                <w:sz w:val="24"/>
                <w:szCs w:val="24"/>
              </w:rPr>
              <w:t>9,08</w:t>
            </w:r>
          </w:p>
        </w:tc>
        <w:tc>
          <w:tcPr>
            <w:tcW w:w="5230" w:type="dxa"/>
            <w:vMerge/>
          </w:tcPr>
          <w:p w14:paraId="73EB5F23" w14:textId="77777777" w:rsidR="00A924CF" w:rsidRPr="00C6319A" w:rsidRDefault="00A924CF" w:rsidP="00A05B08">
            <w:pPr>
              <w:rPr>
                <w:rFonts w:ascii="Times New Roman" w:hAnsi="Times New Roman" w:cs="Times New Roman"/>
                <w:sz w:val="24"/>
                <w:szCs w:val="24"/>
              </w:rPr>
            </w:pPr>
          </w:p>
        </w:tc>
      </w:tr>
      <w:tr w:rsidR="00E50129" w:rsidRPr="00C6319A"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C6319A"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C6319A"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C6319A" w:rsidRDefault="00E50129" w:rsidP="00A05B08">
            <w:pPr>
              <w:rPr>
                <w:rFonts w:ascii="Times New Roman" w:hAnsi="Times New Roman" w:cs="Times New Roman"/>
                <w:sz w:val="24"/>
                <w:szCs w:val="24"/>
              </w:rPr>
            </w:pPr>
          </w:p>
        </w:tc>
      </w:tr>
      <w:tr w:rsidR="00D52CC0" w:rsidRPr="00C6319A" w14:paraId="01C9D9AB" w14:textId="77777777" w:rsidTr="001C29A7">
        <w:trPr>
          <w:trHeight w:val="319"/>
        </w:trPr>
        <w:tc>
          <w:tcPr>
            <w:tcW w:w="9288" w:type="dxa"/>
            <w:gridSpan w:val="3"/>
          </w:tcPr>
          <w:p w14:paraId="1861FA3E" w14:textId="25EDFFF1" w:rsidR="00D52CC0" w:rsidRPr="00C6319A" w:rsidRDefault="00D52CC0" w:rsidP="00D52CC0">
            <w:pPr>
              <w:jc w:val="center"/>
              <w:rPr>
                <w:rFonts w:ascii="Times New Roman" w:hAnsi="Times New Roman" w:cs="Times New Roman"/>
                <w:sz w:val="24"/>
                <w:szCs w:val="24"/>
              </w:rPr>
            </w:pPr>
            <w:r w:rsidRPr="00C6319A">
              <w:rPr>
                <w:rFonts w:ascii="Times New Roman" w:hAnsi="Times New Roman" w:cs="Times New Roman"/>
                <w:sz w:val="24"/>
                <w:szCs w:val="24"/>
              </w:rPr>
              <w:t xml:space="preserve">En Az Alınabilir Pay </w:t>
            </w:r>
            <w:r w:rsidR="00227C69" w:rsidRPr="00C6319A">
              <w:rPr>
                <w:rFonts w:ascii="Times New Roman" w:hAnsi="Times New Roman" w:cs="Times New Roman"/>
                <w:sz w:val="24"/>
                <w:szCs w:val="24"/>
              </w:rPr>
              <w:t>Adedi:</w:t>
            </w:r>
            <w:r w:rsidRPr="00C6319A">
              <w:rPr>
                <w:rFonts w:ascii="Times New Roman" w:hAnsi="Times New Roman" w:cs="Times New Roman"/>
                <w:sz w:val="24"/>
                <w:szCs w:val="24"/>
              </w:rPr>
              <w:t xml:space="preserve"> 1 Adet</w:t>
            </w:r>
          </w:p>
        </w:tc>
      </w:tr>
    </w:tbl>
    <w:p w14:paraId="7D5438C5" w14:textId="6E5CD787" w:rsidR="00621CF3" w:rsidRPr="00C6319A" w:rsidRDefault="00621CF3" w:rsidP="00621CF3">
      <w:pPr>
        <w:spacing w:after="0"/>
        <w:jc w:val="center"/>
        <w:rPr>
          <w:rFonts w:ascii="Times New Roman" w:hAnsi="Times New Roman" w:cs="Times New Roman"/>
          <w:sz w:val="24"/>
          <w:szCs w:val="24"/>
        </w:rPr>
      </w:pPr>
    </w:p>
    <w:p w14:paraId="23461D99" w14:textId="77777777" w:rsidR="00973E09" w:rsidRPr="00C6319A" w:rsidRDefault="00973E09" w:rsidP="00973E09">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t>PERFORMANS BİLGİSİ</w:t>
      </w:r>
    </w:p>
    <w:tbl>
      <w:tblPr>
        <w:tblW w:w="9249" w:type="dxa"/>
        <w:tblInd w:w="75" w:type="dxa"/>
        <w:tblCellMar>
          <w:left w:w="70" w:type="dxa"/>
          <w:right w:w="70" w:type="dxa"/>
        </w:tblCellMar>
        <w:tblLook w:val="04A0" w:firstRow="1" w:lastRow="0" w:firstColumn="1" w:lastColumn="0" w:noHBand="0" w:noVBand="1"/>
      </w:tblPr>
      <w:tblGrid>
        <w:gridCol w:w="894"/>
        <w:gridCol w:w="772"/>
        <w:gridCol w:w="1210"/>
        <w:gridCol w:w="1862"/>
        <w:gridCol w:w="1152"/>
        <w:gridCol w:w="1458"/>
        <w:gridCol w:w="943"/>
        <w:gridCol w:w="1265"/>
      </w:tblGrid>
      <w:tr w:rsidR="003E1C41" w:rsidRPr="003E1C41" w14:paraId="2C6EF832" w14:textId="77777777" w:rsidTr="003E1C41">
        <w:trPr>
          <w:trHeight w:val="1086"/>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A25E4"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Yıllar</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75C59A5"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Toplam Getiri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CE7E32A"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Karşılaştırma Ölçütünün Getirisi/Eşik Değer (%) (*)</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14:paraId="07027C08"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Üfe Enflasyon Oranı (%)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055CF41C" w14:textId="77777777" w:rsidR="003E1C41" w:rsidRPr="003E1C41" w:rsidRDefault="003E1C41" w:rsidP="003E1C41">
            <w:pPr>
              <w:spacing w:after="0" w:line="240" w:lineRule="auto"/>
              <w:jc w:val="center"/>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Portföyün Zaman İçinde Standart Sapması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5A0D884C"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Karşılaştırma Ölçütünün Standart Sapması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432B94E" w14:textId="77777777" w:rsidR="003E1C41" w:rsidRPr="003E1C41" w:rsidRDefault="003E1C41" w:rsidP="003E1C41">
            <w:pPr>
              <w:spacing w:after="0" w:line="240" w:lineRule="auto"/>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Bilgi Rasyosu</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38FBBC2E" w14:textId="77777777" w:rsidR="003E1C41" w:rsidRPr="003E1C41" w:rsidRDefault="003E1C41" w:rsidP="003E1C41">
            <w:pPr>
              <w:spacing w:after="0" w:line="240" w:lineRule="auto"/>
              <w:jc w:val="center"/>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Sunuma Dahil Dönem Sonu Portföyün Toplam Değer</w:t>
            </w:r>
          </w:p>
        </w:tc>
      </w:tr>
      <w:tr w:rsidR="003E1C41" w:rsidRPr="003E1C41" w14:paraId="400E830C" w14:textId="77777777" w:rsidTr="003E1C41">
        <w:trPr>
          <w:trHeight w:val="293"/>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38345495" w14:textId="77777777" w:rsidR="003E1C41" w:rsidRPr="003E1C41" w:rsidRDefault="003E1C41" w:rsidP="003E1C41">
            <w:pPr>
              <w:spacing w:after="0" w:line="240" w:lineRule="auto"/>
              <w:jc w:val="center"/>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2023</w:t>
            </w:r>
          </w:p>
        </w:tc>
        <w:tc>
          <w:tcPr>
            <w:tcW w:w="772" w:type="dxa"/>
            <w:tcBorders>
              <w:top w:val="nil"/>
              <w:left w:val="nil"/>
              <w:bottom w:val="single" w:sz="4" w:space="0" w:color="auto"/>
              <w:right w:val="single" w:sz="4" w:space="0" w:color="auto"/>
            </w:tcBorders>
            <w:shd w:val="clear" w:color="auto" w:fill="auto"/>
            <w:noWrap/>
            <w:vAlign w:val="center"/>
            <w:hideMark/>
          </w:tcPr>
          <w:p w14:paraId="4A9D975E"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22,38</w:t>
            </w:r>
          </w:p>
        </w:tc>
        <w:tc>
          <w:tcPr>
            <w:tcW w:w="1004" w:type="dxa"/>
            <w:tcBorders>
              <w:top w:val="nil"/>
              <w:left w:val="nil"/>
              <w:bottom w:val="single" w:sz="4" w:space="0" w:color="auto"/>
              <w:right w:val="single" w:sz="4" w:space="0" w:color="auto"/>
            </w:tcBorders>
            <w:shd w:val="clear" w:color="auto" w:fill="auto"/>
            <w:noWrap/>
            <w:vAlign w:val="center"/>
            <w:hideMark/>
          </w:tcPr>
          <w:p w14:paraId="1AC4D6AE"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12,18</w:t>
            </w:r>
          </w:p>
        </w:tc>
        <w:tc>
          <w:tcPr>
            <w:tcW w:w="1862" w:type="dxa"/>
            <w:tcBorders>
              <w:top w:val="nil"/>
              <w:left w:val="nil"/>
              <w:bottom w:val="single" w:sz="4" w:space="0" w:color="auto"/>
              <w:right w:val="single" w:sz="4" w:space="0" w:color="auto"/>
            </w:tcBorders>
            <w:shd w:val="clear" w:color="auto" w:fill="auto"/>
            <w:noWrap/>
            <w:vAlign w:val="center"/>
            <w:hideMark/>
          </w:tcPr>
          <w:p w14:paraId="0C6C8969"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16,06</w:t>
            </w:r>
          </w:p>
        </w:tc>
        <w:tc>
          <w:tcPr>
            <w:tcW w:w="1152" w:type="dxa"/>
            <w:tcBorders>
              <w:top w:val="nil"/>
              <w:left w:val="nil"/>
              <w:bottom w:val="single" w:sz="4" w:space="0" w:color="auto"/>
              <w:right w:val="single" w:sz="4" w:space="0" w:color="auto"/>
            </w:tcBorders>
            <w:shd w:val="clear" w:color="auto" w:fill="auto"/>
            <w:noWrap/>
            <w:vAlign w:val="center"/>
            <w:hideMark/>
          </w:tcPr>
          <w:p w14:paraId="3AE03D76"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0,64</w:t>
            </w:r>
          </w:p>
        </w:tc>
        <w:tc>
          <w:tcPr>
            <w:tcW w:w="1458" w:type="dxa"/>
            <w:tcBorders>
              <w:top w:val="nil"/>
              <w:left w:val="nil"/>
              <w:bottom w:val="single" w:sz="4" w:space="0" w:color="auto"/>
              <w:right w:val="single" w:sz="4" w:space="0" w:color="auto"/>
            </w:tcBorders>
            <w:shd w:val="clear" w:color="auto" w:fill="auto"/>
            <w:noWrap/>
            <w:vAlign w:val="center"/>
            <w:hideMark/>
          </w:tcPr>
          <w:p w14:paraId="47A2BA2C"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0,07</w:t>
            </w:r>
          </w:p>
        </w:tc>
        <w:tc>
          <w:tcPr>
            <w:tcW w:w="943" w:type="dxa"/>
            <w:tcBorders>
              <w:top w:val="nil"/>
              <w:left w:val="nil"/>
              <w:bottom w:val="single" w:sz="4" w:space="0" w:color="auto"/>
              <w:right w:val="single" w:sz="4" w:space="0" w:color="auto"/>
            </w:tcBorders>
            <w:shd w:val="clear" w:color="auto" w:fill="auto"/>
            <w:noWrap/>
            <w:vAlign w:val="center"/>
            <w:hideMark/>
          </w:tcPr>
          <w:p w14:paraId="48CD0FD0"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0,09</w:t>
            </w:r>
          </w:p>
        </w:tc>
        <w:tc>
          <w:tcPr>
            <w:tcW w:w="1164" w:type="dxa"/>
            <w:tcBorders>
              <w:top w:val="nil"/>
              <w:left w:val="nil"/>
              <w:bottom w:val="single" w:sz="4" w:space="0" w:color="auto"/>
              <w:right w:val="single" w:sz="4" w:space="0" w:color="auto"/>
            </w:tcBorders>
            <w:shd w:val="clear" w:color="auto" w:fill="auto"/>
            <w:noWrap/>
            <w:vAlign w:val="center"/>
            <w:hideMark/>
          </w:tcPr>
          <w:p w14:paraId="7DE472A1"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40.593.306,67</w:t>
            </w:r>
          </w:p>
        </w:tc>
      </w:tr>
      <w:tr w:rsidR="003E1C41" w:rsidRPr="003E1C41" w14:paraId="4D01E29C" w14:textId="77777777" w:rsidTr="003E1C41">
        <w:trPr>
          <w:trHeight w:val="293"/>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7C6473E" w14:textId="4061CB2A" w:rsidR="003E1C41" w:rsidRPr="003E1C41" w:rsidRDefault="003E1C41" w:rsidP="003E1C41">
            <w:pPr>
              <w:spacing w:after="0" w:line="240" w:lineRule="auto"/>
              <w:jc w:val="center"/>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72" w:type="dxa"/>
            <w:tcBorders>
              <w:top w:val="nil"/>
              <w:left w:val="nil"/>
              <w:bottom w:val="single" w:sz="4" w:space="0" w:color="auto"/>
              <w:right w:val="single" w:sz="4" w:space="0" w:color="auto"/>
            </w:tcBorders>
            <w:shd w:val="clear" w:color="auto" w:fill="auto"/>
            <w:noWrap/>
            <w:vAlign w:val="center"/>
            <w:hideMark/>
          </w:tcPr>
          <w:p w14:paraId="5CA7CDDE"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25,32</w:t>
            </w:r>
          </w:p>
        </w:tc>
        <w:tc>
          <w:tcPr>
            <w:tcW w:w="1004" w:type="dxa"/>
            <w:tcBorders>
              <w:top w:val="nil"/>
              <w:left w:val="nil"/>
              <w:bottom w:val="single" w:sz="4" w:space="0" w:color="auto"/>
              <w:right w:val="single" w:sz="4" w:space="0" w:color="auto"/>
            </w:tcBorders>
            <w:shd w:val="clear" w:color="auto" w:fill="auto"/>
            <w:noWrap/>
            <w:vAlign w:val="center"/>
            <w:hideMark/>
          </w:tcPr>
          <w:p w14:paraId="2C91AE44"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commentRangeStart w:id="0"/>
            <w:commentRangeStart w:id="1"/>
            <w:r w:rsidRPr="003E1C41">
              <w:rPr>
                <w:rFonts w:ascii="Times New Roman" w:eastAsia="Times New Roman" w:hAnsi="Times New Roman" w:cs="Times New Roman"/>
                <w:b/>
                <w:bCs/>
                <w:color w:val="000000"/>
                <w:sz w:val="18"/>
                <w:szCs w:val="18"/>
                <w:lang w:eastAsia="tr-TR"/>
              </w:rPr>
              <w:t>28,41</w:t>
            </w:r>
            <w:commentRangeEnd w:id="0"/>
            <w:r w:rsidR="00A17FA1">
              <w:rPr>
                <w:rStyle w:val="AklamaBavurusu"/>
              </w:rPr>
              <w:commentReference w:id="0"/>
            </w:r>
            <w:commentRangeEnd w:id="1"/>
            <w:r w:rsidR="00DE399C">
              <w:rPr>
                <w:rStyle w:val="AklamaBavurusu"/>
              </w:rPr>
              <w:commentReference w:id="1"/>
            </w:r>
          </w:p>
        </w:tc>
        <w:tc>
          <w:tcPr>
            <w:tcW w:w="1862" w:type="dxa"/>
            <w:tcBorders>
              <w:top w:val="nil"/>
              <w:left w:val="nil"/>
              <w:bottom w:val="single" w:sz="4" w:space="0" w:color="auto"/>
              <w:right w:val="single" w:sz="4" w:space="0" w:color="auto"/>
            </w:tcBorders>
            <w:shd w:val="clear" w:color="auto" w:fill="auto"/>
            <w:noWrap/>
            <w:vAlign w:val="center"/>
            <w:hideMark/>
          </w:tcPr>
          <w:p w14:paraId="6BD740C4"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19,49</w:t>
            </w:r>
          </w:p>
        </w:tc>
        <w:tc>
          <w:tcPr>
            <w:tcW w:w="1152" w:type="dxa"/>
            <w:tcBorders>
              <w:top w:val="nil"/>
              <w:left w:val="nil"/>
              <w:bottom w:val="single" w:sz="4" w:space="0" w:color="auto"/>
              <w:right w:val="single" w:sz="4" w:space="0" w:color="auto"/>
            </w:tcBorders>
            <w:shd w:val="clear" w:color="auto" w:fill="auto"/>
            <w:noWrap/>
            <w:vAlign w:val="center"/>
            <w:hideMark/>
          </w:tcPr>
          <w:p w14:paraId="3BDC85C8"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0,33</w:t>
            </w:r>
          </w:p>
        </w:tc>
        <w:tc>
          <w:tcPr>
            <w:tcW w:w="1458" w:type="dxa"/>
            <w:tcBorders>
              <w:top w:val="nil"/>
              <w:left w:val="nil"/>
              <w:bottom w:val="single" w:sz="4" w:space="0" w:color="auto"/>
              <w:right w:val="single" w:sz="4" w:space="0" w:color="auto"/>
            </w:tcBorders>
            <w:shd w:val="clear" w:color="auto" w:fill="auto"/>
            <w:noWrap/>
            <w:vAlign w:val="center"/>
            <w:hideMark/>
          </w:tcPr>
          <w:p w14:paraId="160516C3"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0,14</w:t>
            </w:r>
          </w:p>
        </w:tc>
        <w:tc>
          <w:tcPr>
            <w:tcW w:w="943" w:type="dxa"/>
            <w:tcBorders>
              <w:top w:val="nil"/>
              <w:left w:val="nil"/>
              <w:bottom w:val="single" w:sz="4" w:space="0" w:color="auto"/>
              <w:right w:val="single" w:sz="4" w:space="0" w:color="auto"/>
            </w:tcBorders>
            <w:shd w:val="clear" w:color="auto" w:fill="auto"/>
            <w:noWrap/>
            <w:vAlign w:val="center"/>
            <w:hideMark/>
          </w:tcPr>
          <w:p w14:paraId="5C46E6CB"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-0,01</w:t>
            </w:r>
          </w:p>
        </w:tc>
        <w:tc>
          <w:tcPr>
            <w:tcW w:w="1164" w:type="dxa"/>
            <w:tcBorders>
              <w:top w:val="nil"/>
              <w:left w:val="nil"/>
              <w:bottom w:val="single" w:sz="4" w:space="0" w:color="auto"/>
              <w:right w:val="single" w:sz="4" w:space="0" w:color="auto"/>
            </w:tcBorders>
            <w:shd w:val="clear" w:color="auto" w:fill="auto"/>
            <w:noWrap/>
            <w:vAlign w:val="center"/>
            <w:hideMark/>
          </w:tcPr>
          <w:p w14:paraId="2710DD2E" w14:textId="77777777" w:rsidR="003E1C41" w:rsidRPr="003E1C41" w:rsidRDefault="003E1C41" w:rsidP="003E1C41">
            <w:pPr>
              <w:spacing w:after="0" w:line="240" w:lineRule="auto"/>
              <w:jc w:val="right"/>
              <w:rPr>
                <w:rFonts w:ascii="Times New Roman" w:eastAsia="Times New Roman" w:hAnsi="Times New Roman" w:cs="Times New Roman"/>
                <w:b/>
                <w:bCs/>
                <w:color w:val="000000"/>
                <w:sz w:val="18"/>
                <w:szCs w:val="18"/>
                <w:lang w:eastAsia="tr-TR"/>
              </w:rPr>
            </w:pPr>
            <w:r w:rsidRPr="003E1C41">
              <w:rPr>
                <w:rFonts w:ascii="Times New Roman" w:eastAsia="Times New Roman" w:hAnsi="Times New Roman" w:cs="Times New Roman"/>
                <w:b/>
                <w:bCs/>
                <w:color w:val="000000"/>
                <w:sz w:val="18"/>
                <w:szCs w:val="18"/>
                <w:lang w:eastAsia="tr-TR"/>
              </w:rPr>
              <w:t>126.503.573,45</w:t>
            </w:r>
          </w:p>
        </w:tc>
      </w:tr>
    </w:tbl>
    <w:p w14:paraId="7A161A44" w14:textId="77777777" w:rsidR="00106889" w:rsidRPr="00C6319A" w:rsidRDefault="00106889" w:rsidP="00032E31">
      <w:pPr>
        <w:spacing w:after="0"/>
        <w:jc w:val="both"/>
        <w:rPr>
          <w:rFonts w:ascii="Times New Roman" w:hAnsi="Times New Roman" w:cs="Times New Roman"/>
          <w:sz w:val="24"/>
          <w:szCs w:val="24"/>
        </w:rPr>
      </w:pPr>
    </w:p>
    <w:p w14:paraId="3CFA9904" w14:textId="5A545F7C" w:rsidR="00621CF3" w:rsidRPr="00C6319A" w:rsidRDefault="00030329"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5C70A1" w:rsidRPr="00C6319A">
        <w:rPr>
          <w:rFonts w:ascii="Times New Roman" w:hAnsi="Times New Roman" w:cs="Times New Roman"/>
          <w:sz w:val="24"/>
          <w:szCs w:val="24"/>
        </w:rPr>
        <w:t>Eşik Değer</w:t>
      </w:r>
      <w:r w:rsidRPr="00BA5438">
        <w:rPr>
          <w:rFonts w:ascii="Times New Roman" w:hAnsi="Times New Roman" w:cs="Times New Roman"/>
          <w:sz w:val="24"/>
          <w:szCs w:val="24"/>
        </w:rPr>
        <w:t xml:space="preserve">: </w:t>
      </w:r>
      <w:r w:rsidR="006E554B" w:rsidRPr="006E554B">
        <w:rPr>
          <w:rFonts w:ascii="Times New Roman" w:hAnsi="Times New Roman" w:cs="Times New Roman"/>
          <w:sz w:val="24"/>
          <w:szCs w:val="24"/>
        </w:rPr>
        <w:t>%100 BIST-KYD 1 Aylık Mevduat TL Endeksi + 100 Baz Puandır</w:t>
      </w:r>
      <w:r w:rsidR="006E554B">
        <w:rPr>
          <w:rFonts w:ascii="Times New Roman" w:hAnsi="Times New Roman" w:cs="Times New Roman"/>
          <w:sz w:val="24"/>
          <w:szCs w:val="24"/>
        </w:rPr>
        <w:t>.</w:t>
      </w:r>
    </w:p>
    <w:p w14:paraId="74CD0119" w14:textId="0D71B191" w:rsidR="005F5413" w:rsidRPr="00C6319A" w:rsidRDefault="005F5413"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0333B4" w:rsidRPr="00C6319A">
        <w:rPr>
          <w:rFonts w:ascii="Times New Roman" w:hAnsi="Times New Roman" w:cs="Times New Roman"/>
          <w:sz w:val="24"/>
          <w:szCs w:val="24"/>
        </w:rPr>
        <w:t>Enflasyon oranı T</w:t>
      </w:r>
      <w:r w:rsidR="00747866" w:rsidRPr="00C6319A">
        <w:rPr>
          <w:rFonts w:ascii="Times New Roman" w:hAnsi="Times New Roman" w:cs="Times New Roman"/>
          <w:sz w:val="24"/>
          <w:szCs w:val="24"/>
        </w:rPr>
        <w:t>Ü</w:t>
      </w:r>
      <w:r w:rsidR="000333B4" w:rsidRPr="00C6319A">
        <w:rPr>
          <w:rFonts w:ascii="Times New Roman" w:hAnsi="Times New Roman" w:cs="Times New Roman"/>
          <w:sz w:val="24"/>
          <w:szCs w:val="24"/>
        </w:rPr>
        <w:t xml:space="preserve">İK tarafından açıklanan </w:t>
      </w:r>
      <w:r w:rsidRPr="00C6319A">
        <w:rPr>
          <w:rFonts w:ascii="Times New Roman" w:hAnsi="Times New Roman" w:cs="Times New Roman"/>
          <w:sz w:val="24"/>
          <w:szCs w:val="24"/>
        </w:rPr>
        <w:t>ÜFE</w:t>
      </w:r>
      <w:r w:rsidR="000333B4" w:rsidRPr="00C6319A">
        <w:rPr>
          <w:rFonts w:ascii="Times New Roman" w:hAnsi="Times New Roman" w:cs="Times New Roman"/>
          <w:sz w:val="24"/>
          <w:szCs w:val="24"/>
        </w:rPr>
        <w:t>’nin dönemsel oranıdır.</w:t>
      </w:r>
    </w:p>
    <w:p w14:paraId="77B00355" w14:textId="669B7BA9" w:rsidR="00030329" w:rsidRPr="00C6319A" w:rsidRDefault="005F5413" w:rsidP="00032E31">
      <w:pPr>
        <w:spacing w:after="0"/>
        <w:ind w:left="705" w:hanging="705"/>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t xml:space="preserve">Fon’un </w:t>
      </w:r>
      <w:r w:rsidR="00B14BEF">
        <w:rPr>
          <w:rFonts w:ascii="Times New Roman" w:hAnsi="Times New Roman" w:cs="Times New Roman"/>
          <w:sz w:val="24"/>
          <w:szCs w:val="24"/>
        </w:rPr>
        <w:t>01</w:t>
      </w:r>
      <w:r w:rsidR="00BA5438">
        <w:rPr>
          <w:rFonts w:ascii="Times New Roman" w:hAnsi="Times New Roman" w:cs="Times New Roman"/>
          <w:sz w:val="24"/>
          <w:szCs w:val="24"/>
        </w:rPr>
        <w:t>.0</w:t>
      </w:r>
      <w:r w:rsidR="00B14BEF">
        <w:rPr>
          <w:rFonts w:ascii="Times New Roman" w:hAnsi="Times New Roman" w:cs="Times New Roman"/>
          <w:sz w:val="24"/>
          <w:szCs w:val="24"/>
        </w:rPr>
        <w:t>1</w:t>
      </w:r>
      <w:r w:rsidR="009F2ACA" w:rsidRPr="00C6319A">
        <w:rPr>
          <w:rFonts w:ascii="Times New Roman" w:hAnsi="Times New Roman" w:cs="Times New Roman"/>
          <w:sz w:val="24"/>
          <w:szCs w:val="24"/>
        </w:rPr>
        <w:t>.202</w:t>
      </w:r>
      <w:r w:rsidR="00B14BEF">
        <w:rPr>
          <w:rFonts w:ascii="Times New Roman" w:hAnsi="Times New Roman" w:cs="Times New Roman"/>
          <w:sz w:val="24"/>
          <w:szCs w:val="24"/>
        </w:rPr>
        <w:t>4</w:t>
      </w:r>
      <w:r w:rsidRPr="00C6319A">
        <w:rPr>
          <w:rFonts w:ascii="Times New Roman" w:hAnsi="Times New Roman" w:cs="Times New Roman"/>
          <w:sz w:val="24"/>
          <w:szCs w:val="24"/>
        </w:rPr>
        <w:t xml:space="preserve"> ile </w:t>
      </w:r>
      <w:r w:rsidR="006247E4">
        <w:rPr>
          <w:rFonts w:ascii="Times New Roman" w:hAnsi="Times New Roman" w:cs="Times New Roman"/>
          <w:sz w:val="24"/>
          <w:szCs w:val="24"/>
        </w:rPr>
        <w:t>3</w:t>
      </w:r>
      <w:r w:rsidR="006F3480">
        <w:rPr>
          <w:rFonts w:ascii="Times New Roman" w:hAnsi="Times New Roman" w:cs="Times New Roman"/>
          <w:sz w:val="24"/>
          <w:szCs w:val="24"/>
        </w:rPr>
        <w:t>0</w:t>
      </w:r>
      <w:r w:rsidR="006247E4">
        <w:rPr>
          <w:rFonts w:ascii="Times New Roman" w:hAnsi="Times New Roman" w:cs="Times New Roman"/>
          <w:sz w:val="24"/>
          <w:szCs w:val="24"/>
        </w:rPr>
        <w:t>.</w:t>
      </w:r>
      <w:r w:rsidR="006F3480">
        <w:rPr>
          <w:rFonts w:ascii="Times New Roman" w:hAnsi="Times New Roman" w:cs="Times New Roman"/>
          <w:sz w:val="24"/>
          <w:szCs w:val="24"/>
        </w:rPr>
        <w:t>06</w:t>
      </w:r>
      <w:r w:rsidR="003E3013">
        <w:rPr>
          <w:rFonts w:ascii="Times New Roman" w:hAnsi="Times New Roman" w:cs="Times New Roman"/>
          <w:sz w:val="24"/>
          <w:szCs w:val="24"/>
        </w:rPr>
        <w:t>.202</w:t>
      </w:r>
      <w:r w:rsidR="006F3480">
        <w:rPr>
          <w:rFonts w:ascii="Times New Roman" w:hAnsi="Times New Roman" w:cs="Times New Roman"/>
          <w:sz w:val="24"/>
          <w:szCs w:val="24"/>
        </w:rPr>
        <w:t>4</w:t>
      </w:r>
      <w:r w:rsidRPr="00C6319A">
        <w:rPr>
          <w:rFonts w:ascii="Times New Roman" w:hAnsi="Times New Roman" w:cs="Times New Roman"/>
          <w:sz w:val="24"/>
          <w:szCs w:val="24"/>
        </w:rPr>
        <w:t xml:space="preserve"> tarihleri arasındaki dönemi kapsamaktadır.</w:t>
      </w:r>
    </w:p>
    <w:p w14:paraId="69E1A96A" w14:textId="77777777" w:rsidR="00BC4211" w:rsidRPr="00C6319A" w:rsidRDefault="00BC4211" w:rsidP="00032E31">
      <w:pPr>
        <w:spacing w:after="0"/>
        <w:ind w:left="705" w:hanging="705"/>
        <w:jc w:val="both"/>
        <w:rPr>
          <w:rFonts w:ascii="Times New Roman" w:hAnsi="Times New Roman" w:cs="Times New Roman"/>
          <w:sz w:val="24"/>
          <w:szCs w:val="24"/>
        </w:rPr>
      </w:pPr>
    </w:p>
    <w:p w14:paraId="112D3129" w14:textId="77777777" w:rsidR="00BC4211" w:rsidRPr="00C6319A" w:rsidRDefault="002E2517" w:rsidP="005F5413">
      <w:pPr>
        <w:spacing w:after="0"/>
        <w:ind w:left="705" w:hanging="705"/>
        <w:rPr>
          <w:rFonts w:ascii="Times New Roman" w:hAnsi="Times New Roman" w:cs="Times New Roman"/>
          <w:b/>
          <w:sz w:val="24"/>
          <w:szCs w:val="24"/>
          <w:u w:val="single"/>
        </w:rPr>
      </w:pPr>
      <w:r w:rsidRPr="00C6319A">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C6319A" w:rsidRDefault="006858ED" w:rsidP="005F5413">
      <w:pPr>
        <w:spacing w:after="0"/>
        <w:ind w:left="705" w:hanging="705"/>
        <w:rPr>
          <w:rFonts w:ascii="Times New Roman" w:hAnsi="Times New Roman" w:cs="Times New Roman"/>
          <w:sz w:val="24"/>
          <w:szCs w:val="24"/>
        </w:rPr>
      </w:pPr>
    </w:p>
    <w:p w14:paraId="42673976" w14:textId="77777777" w:rsidR="000B5411" w:rsidRDefault="000B5411" w:rsidP="005F5413">
      <w:pPr>
        <w:spacing w:after="0"/>
        <w:ind w:left="705" w:hanging="705"/>
        <w:rPr>
          <w:rFonts w:ascii="Times New Roman" w:hAnsi="Times New Roman" w:cs="Times New Roman"/>
          <w:sz w:val="24"/>
          <w:szCs w:val="24"/>
        </w:rPr>
      </w:pPr>
    </w:p>
    <w:p w14:paraId="0297C75E" w14:textId="77777777" w:rsidR="00E07EFA" w:rsidRDefault="00E07EFA" w:rsidP="00BA5438">
      <w:pPr>
        <w:spacing w:after="0"/>
        <w:rPr>
          <w:rFonts w:ascii="Times New Roman" w:hAnsi="Times New Roman" w:cs="Times New Roman"/>
          <w:sz w:val="24"/>
          <w:szCs w:val="24"/>
        </w:rPr>
      </w:pPr>
    </w:p>
    <w:p w14:paraId="00475339" w14:textId="77777777" w:rsidR="00E07EFA" w:rsidRPr="00C6319A" w:rsidRDefault="00E07EFA" w:rsidP="005F5413">
      <w:pPr>
        <w:spacing w:after="0"/>
        <w:ind w:left="705" w:hanging="705"/>
        <w:rPr>
          <w:rFonts w:ascii="Times New Roman" w:hAnsi="Times New Roman" w:cs="Times New Roman"/>
          <w:sz w:val="24"/>
          <w:szCs w:val="24"/>
        </w:rPr>
      </w:pPr>
    </w:p>
    <w:p w14:paraId="586855A8" w14:textId="77777777" w:rsidR="00BC4211" w:rsidRPr="00C6319A" w:rsidRDefault="00BC4211" w:rsidP="00BC4211">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t>DİPNOTLAR</w:t>
      </w:r>
    </w:p>
    <w:p w14:paraId="35AAFA9A" w14:textId="77777777" w:rsidR="00596C79" w:rsidRPr="00C6319A" w:rsidRDefault="00596C79" w:rsidP="00596C79">
      <w:pPr>
        <w:pStyle w:val="ListeParagraf"/>
        <w:spacing w:after="0"/>
        <w:rPr>
          <w:rFonts w:ascii="Times New Roman" w:hAnsi="Times New Roman" w:cs="Times New Roman"/>
          <w:b/>
          <w:sz w:val="24"/>
          <w:szCs w:val="24"/>
        </w:rPr>
      </w:pPr>
    </w:p>
    <w:p w14:paraId="4088D1AC" w14:textId="043D8212" w:rsidR="00E46D93" w:rsidRDefault="00C74590" w:rsidP="00E46D93">
      <w:pPr>
        <w:pStyle w:val="ListeParagraf"/>
        <w:numPr>
          <w:ilvl w:val="0"/>
          <w:numId w:val="6"/>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746434E7" w14:textId="7117FE6F" w:rsidR="00912C45" w:rsidRPr="00C6319A" w:rsidRDefault="00912C45" w:rsidP="00E46D93">
      <w:pPr>
        <w:pStyle w:val="ListeParagraf"/>
        <w:spacing w:after="0"/>
        <w:jc w:val="both"/>
        <w:rPr>
          <w:rFonts w:ascii="Times New Roman" w:hAnsi="Times New Roman" w:cs="Times New Roman"/>
          <w:sz w:val="24"/>
          <w:szCs w:val="24"/>
        </w:rPr>
      </w:pPr>
    </w:p>
    <w:p w14:paraId="3158A6A1" w14:textId="174F3CE7" w:rsidR="00596C79" w:rsidRPr="00C6319A" w:rsidRDefault="00596C79" w:rsidP="003E3013">
      <w:pPr>
        <w:pStyle w:val="ListeParagraf"/>
        <w:spacing w:after="0"/>
        <w:jc w:val="both"/>
        <w:rPr>
          <w:rFonts w:ascii="Times New Roman" w:hAnsi="Times New Roman" w:cs="Times New Roman"/>
          <w:sz w:val="24"/>
          <w:szCs w:val="24"/>
        </w:rPr>
      </w:pPr>
    </w:p>
    <w:p w14:paraId="30FD4DB9" w14:textId="77777777" w:rsidR="00596C79" w:rsidRPr="00C6319A" w:rsidRDefault="00FF1215" w:rsidP="00596C79">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6319A" w:rsidRDefault="00596C79" w:rsidP="0046476F">
      <w:pPr>
        <w:spacing w:after="0"/>
        <w:ind w:left="360"/>
        <w:jc w:val="both"/>
        <w:rPr>
          <w:rFonts w:ascii="Times New Roman" w:hAnsi="Times New Roman" w:cs="Times New Roman"/>
          <w:sz w:val="24"/>
          <w:szCs w:val="24"/>
        </w:rPr>
      </w:pPr>
    </w:p>
    <w:p w14:paraId="699222F4" w14:textId="16985EC3" w:rsidR="00FF1215" w:rsidRPr="00C6319A" w:rsidRDefault="00FF1215"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w:t>
      </w:r>
      <w:r w:rsidR="00ED76F3" w:rsidRPr="00C6319A">
        <w:rPr>
          <w:rFonts w:ascii="Times New Roman" w:hAnsi="Times New Roman" w:cs="Times New Roman"/>
          <w:sz w:val="24"/>
          <w:szCs w:val="24"/>
        </w:rPr>
        <w:t>,</w:t>
      </w:r>
      <w:r w:rsidRPr="00C6319A">
        <w:rPr>
          <w:rFonts w:ascii="Times New Roman" w:hAnsi="Times New Roman" w:cs="Times New Roman"/>
          <w:sz w:val="24"/>
          <w:szCs w:val="24"/>
        </w:rPr>
        <w:t xml:space="preserve"> </w:t>
      </w:r>
      <w:r w:rsidR="00EE1C8B" w:rsidRPr="00C6319A">
        <w:rPr>
          <w:rFonts w:ascii="Times New Roman" w:hAnsi="Times New Roman" w:cs="Times New Roman"/>
          <w:sz w:val="24"/>
          <w:szCs w:val="24"/>
        </w:rPr>
        <w:t>performans sunum</w:t>
      </w:r>
      <w:r w:rsidRPr="00C6319A">
        <w:rPr>
          <w:rFonts w:ascii="Times New Roman" w:hAnsi="Times New Roman" w:cs="Times New Roman"/>
          <w:sz w:val="24"/>
          <w:szCs w:val="24"/>
        </w:rPr>
        <w:t xml:space="preserve"> döneminde net </w:t>
      </w:r>
      <w:r w:rsidR="00995889" w:rsidRPr="00C6319A">
        <w:rPr>
          <w:rFonts w:ascii="Times New Roman" w:hAnsi="Times New Roman" w:cs="Times New Roman"/>
          <w:sz w:val="24"/>
          <w:szCs w:val="24"/>
        </w:rPr>
        <w:t>%</w:t>
      </w:r>
      <w:r w:rsidR="00A61C56">
        <w:rPr>
          <w:rFonts w:ascii="Times New Roman" w:hAnsi="Times New Roman" w:cs="Times New Roman"/>
          <w:sz w:val="24"/>
          <w:szCs w:val="24"/>
        </w:rPr>
        <w:t>2</w:t>
      </w:r>
      <w:r w:rsidR="00CB7878">
        <w:rPr>
          <w:rFonts w:ascii="Times New Roman" w:hAnsi="Times New Roman" w:cs="Times New Roman"/>
          <w:sz w:val="24"/>
          <w:szCs w:val="24"/>
        </w:rPr>
        <w:t>5,32</w:t>
      </w:r>
      <w:r w:rsidR="00F90247">
        <w:rPr>
          <w:rFonts w:ascii="Times New Roman" w:hAnsi="Times New Roman" w:cs="Times New Roman"/>
          <w:sz w:val="24"/>
          <w:szCs w:val="24"/>
        </w:rPr>
        <w:t xml:space="preserve"> kar</w:t>
      </w:r>
      <w:r w:rsidR="00ED76F3" w:rsidRPr="00C6319A">
        <w:rPr>
          <w:rFonts w:ascii="Times New Roman" w:hAnsi="Times New Roman" w:cs="Times New Roman"/>
          <w:sz w:val="24"/>
          <w:szCs w:val="24"/>
        </w:rPr>
        <w:t xml:space="preserve"> et</w:t>
      </w:r>
      <w:r w:rsidRPr="00C6319A">
        <w:rPr>
          <w:rFonts w:ascii="Times New Roman" w:hAnsi="Times New Roman" w:cs="Times New Roman"/>
          <w:sz w:val="24"/>
          <w:szCs w:val="24"/>
        </w:rPr>
        <w:t>miştir.</w:t>
      </w:r>
    </w:p>
    <w:p w14:paraId="2653D3D8" w14:textId="77777777" w:rsidR="00596C79" w:rsidRPr="00C6319A" w:rsidRDefault="00596C79" w:rsidP="0046476F">
      <w:pPr>
        <w:spacing w:after="0"/>
        <w:ind w:left="36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Performans sunum</w:t>
      </w:r>
      <w:r w:rsidR="00ED76F3" w:rsidRPr="00C6319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9120" w:type="dxa"/>
        <w:tblInd w:w="80" w:type="dxa"/>
        <w:tblCellMar>
          <w:left w:w="70" w:type="dxa"/>
          <w:right w:w="70" w:type="dxa"/>
        </w:tblCellMar>
        <w:tblLook w:val="04A0" w:firstRow="1" w:lastRow="0" w:firstColumn="1" w:lastColumn="0" w:noHBand="0" w:noVBand="1"/>
      </w:tblPr>
      <w:tblGrid>
        <w:gridCol w:w="3540"/>
        <w:gridCol w:w="3280"/>
        <w:gridCol w:w="2300"/>
      </w:tblGrid>
      <w:tr w:rsidR="00D470FC" w:rsidRPr="00D470FC" w14:paraId="7966EEF3" w14:textId="77777777" w:rsidTr="00D470FC">
        <w:trPr>
          <w:trHeight w:val="630"/>
        </w:trPr>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979AFF" w14:textId="77777777" w:rsidR="00D470FC" w:rsidRPr="00D470FC" w:rsidRDefault="00D470FC" w:rsidP="00D470FC">
            <w:pPr>
              <w:spacing w:after="0" w:line="240" w:lineRule="auto"/>
              <w:jc w:val="center"/>
              <w:rPr>
                <w:rFonts w:ascii="Times New Roman" w:eastAsia="Times New Roman" w:hAnsi="Times New Roman" w:cs="Times New Roman"/>
                <w:b/>
                <w:bCs/>
                <w:color w:val="000000"/>
                <w:sz w:val="24"/>
                <w:szCs w:val="24"/>
                <w:lang w:eastAsia="tr-TR"/>
              </w:rPr>
            </w:pPr>
            <w:r w:rsidRPr="00D470FC">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5921F74F" w14:textId="77777777" w:rsidR="00D470FC" w:rsidRPr="00D470FC" w:rsidRDefault="00D470FC" w:rsidP="00D470FC">
            <w:pPr>
              <w:spacing w:after="0" w:line="240" w:lineRule="auto"/>
              <w:jc w:val="center"/>
              <w:rPr>
                <w:rFonts w:ascii="Times New Roman" w:eastAsia="Times New Roman" w:hAnsi="Times New Roman" w:cs="Times New Roman"/>
                <w:b/>
                <w:bCs/>
                <w:color w:val="000000"/>
                <w:sz w:val="24"/>
                <w:szCs w:val="24"/>
                <w:lang w:eastAsia="tr-TR"/>
              </w:rPr>
            </w:pPr>
            <w:r w:rsidRPr="00D470FC">
              <w:rPr>
                <w:rFonts w:ascii="Times New Roman" w:eastAsia="Times New Roman" w:hAnsi="Times New Roman" w:cs="Times New Roman"/>
                <w:b/>
                <w:bCs/>
                <w:color w:val="000000"/>
                <w:sz w:val="24"/>
                <w:szCs w:val="24"/>
                <w:lang w:eastAsia="tr-TR"/>
              </w:rPr>
              <w:t>Portföy Değerine Oranı (%)</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14:paraId="07198744" w14:textId="77777777" w:rsidR="00D470FC" w:rsidRPr="00D470FC" w:rsidRDefault="00D470FC" w:rsidP="00D470FC">
            <w:pPr>
              <w:spacing w:after="0" w:line="240" w:lineRule="auto"/>
              <w:jc w:val="center"/>
              <w:rPr>
                <w:rFonts w:ascii="Times New Roman" w:eastAsia="Times New Roman" w:hAnsi="Times New Roman" w:cs="Times New Roman"/>
                <w:b/>
                <w:bCs/>
                <w:color w:val="000000"/>
                <w:sz w:val="24"/>
                <w:szCs w:val="24"/>
                <w:lang w:eastAsia="tr-TR"/>
              </w:rPr>
            </w:pPr>
            <w:r w:rsidRPr="00D470FC">
              <w:rPr>
                <w:rFonts w:ascii="Times New Roman" w:eastAsia="Times New Roman" w:hAnsi="Times New Roman" w:cs="Times New Roman"/>
                <w:b/>
                <w:bCs/>
                <w:color w:val="000000"/>
                <w:sz w:val="24"/>
                <w:szCs w:val="24"/>
                <w:lang w:eastAsia="tr-TR"/>
              </w:rPr>
              <w:t>Tutar (TL)</w:t>
            </w:r>
          </w:p>
        </w:tc>
      </w:tr>
      <w:tr w:rsidR="00D470FC" w:rsidRPr="00D470FC" w14:paraId="4EBFD8E8"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CE9E9C4"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34BA1065"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2,56</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6113C6D6"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799.072,82</w:t>
            </w:r>
          </w:p>
        </w:tc>
      </w:tr>
      <w:tr w:rsidR="00D470FC" w:rsidRPr="00D470FC" w14:paraId="54F85205"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30F11BF7"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2CCAAAD9"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1,58</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760911AF"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494.038,66</w:t>
            </w:r>
          </w:p>
        </w:tc>
      </w:tr>
      <w:tr w:rsidR="00D470FC" w:rsidRPr="00D470FC" w14:paraId="2F69DF5C"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556F75F0"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8" w:space="0" w:color="auto"/>
            </w:tcBorders>
            <w:shd w:val="clear" w:color="auto" w:fill="auto"/>
            <w:noWrap/>
            <w:vAlign w:val="bottom"/>
            <w:hideMark/>
          </w:tcPr>
          <w:p w14:paraId="300C5626"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0,25</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6451C11A"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76.749,24</w:t>
            </w:r>
          </w:p>
        </w:tc>
      </w:tr>
      <w:tr w:rsidR="00D470FC" w:rsidRPr="00D470FC" w14:paraId="02C5036E"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0BAA88E4"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28525CB6"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0,02</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7ABB6956"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6.594,32</w:t>
            </w:r>
          </w:p>
        </w:tc>
      </w:tr>
      <w:tr w:rsidR="00D470FC" w:rsidRPr="00D470FC" w14:paraId="68302C57"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5B2137C0"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2464A1B6"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0,08</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439C8F3F"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25.835,00</w:t>
            </w:r>
          </w:p>
        </w:tc>
      </w:tr>
      <w:tr w:rsidR="00D470FC" w:rsidRPr="00D470FC" w14:paraId="1B095BF2" w14:textId="77777777" w:rsidTr="00D470FC">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1B21F840"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8" w:space="0" w:color="auto"/>
            </w:tcBorders>
            <w:shd w:val="clear" w:color="auto" w:fill="auto"/>
            <w:noWrap/>
            <w:vAlign w:val="bottom"/>
            <w:hideMark/>
          </w:tcPr>
          <w:p w14:paraId="013D5F48"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0,88</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2A7D1131"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273.203,56</w:t>
            </w:r>
          </w:p>
        </w:tc>
      </w:tr>
      <w:tr w:rsidR="00D470FC" w:rsidRPr="00D470FC" w14:paraId="4A33CC5D" w14:textId="77777777" w:rsidTr="00D470FC">
        <w:trPr>
          <w:trHeight w:val="330"/>
        </w:trPr>
        <w:tc>
          <w:tcPr>
            <w:tcW w:w="3540" w:type="dxa"/>
            <w:tcBorders>
              <w:top w:val="nil"/>
              <w:left w:val="single" w:sz="8" w:space="0" w:color="auto"/>
              <w:bottom w:val="single" w:sz="8" w:space="0" w:color="auto"/>
              <w:right w:val="single" w:sz="4" w:space="0" w:color="auto"/>
            </w:tcBorders>
            <w:shd w:val="clear" w:color="auto" w:fill="auto"/>
            <w:noWrap/>
            <w:vAlign w:val="bottom"/>
            <w:hideMark/>
          </w:tcPr>
          <w:p w14:paraId="51191B68" w14:textId="77777777" w:rsidR="00D470FC" w:rsidRPr="00D470FC" w:rsidRDefault="00D470FC" w:rsidP="00D470FC">
            <w:pPr>
              <w:spacing w:after="0" w:line="240" w:lineRule="auto"/>
              <w:rPr>
                <w:rFonts w:ascii="Times New Roman" w:eastAsia="Times New Roman" w:hAnsi="Times New Roman" w:cs="Times New Roman"/>
                <w:b/>
                <w:bCs/>
                <w:color w:val="000000"/>
                <w:sz w:val="24"/>
                <w:szCs w:val="24"/>
                <w:lang w:eastAsia="tr-TR"/>
              </w:rPr>
            </w:pPr>
            <w:r w:rsidRPr="00D470FC">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8" w:space="0" w:color="auto"/>
              <w:right w:val="single" w:sz="4" w:space="0" w:color="auto"/>
            </w:tcBorders>
            <w:shd w:val="clear" w:color="auto" w:fill="auto"/>
            <w:noWrap/>
            <w:vAlign w:val="bottom"/>
            <w:hideMark/>
          </w:tcPr>
          <w:p w14:paraId="4B3D47B9"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5,37</w:t>
            </w:r>
          </w:p>
        </w:tc>
        <w:tc>
          <w:tcPr>
            <w:tcW w:w="2300" w:type="dxa"/>
            <w:tcBorders>
              <w:top w:val="nil"/>
              <w:left w:val="nil"/>
              <w:bottom w:val="single" w:sz="4" w:space="0" w:color="auto"/>
              <w:right w:val="single" w:sz="8" w:space="0" w:color="auto"/>
            </w:tcBorders>
            <w:shd w:val="clear" w:color="auto" w:fill="auto"/>
            <w:noWrap/>
            <w:vAlign w:val="bottom"/>
            <w:hideMark/>
          </w:tcPr>
          <w:p w14:paraId="08F56BC3"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1.675.493,60</w:t>
            </w:r>
          </w:p>
        </w:tc>
      </w:tr>
      <w:tr w:rsidR="00D470FC" w:rsidRPr="00D470FC" w14:paraId="12D6A9FF" w14:textId="77777777" w:rsidTr="00D470FC">
        <w:trPr>
          <w:trHeight w:val="315"/>
        </w:trPr>
        <w:tc>
          <w:tcPr>
            <w:tcW w:w="3540" w:type="dxa"/>
            <w:tcBorders>
              <w:top w:val="nil"/>
              <w:left w:val="nil"/>
              <w:bottom w:val="nil"/>
              <w:right w:val="nil"/>
            </w:tcBorders>
            <w:shd w:val="clear" w:color="auto" w:fill="auto"/>
            <w:noWrap/>
            <w:vAlign w:val="bottom"/>
            <w:hideMark/>
          </w:tcPr>
          <w:p w14:paraId="4033F24A"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23E2C6F1" w14:textId="77777777" w:rsidR="00D470FC" w:rsidRPr="00D470FC" w:rsidRDefault="00D470FC" w:rsidP="00D470FC">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4DF6DF05" w14:textId="77777777" w:rsidR="00D470FC" w:rsidRPr="00D470FC" w:rsidRDefault="00D470FC" w:rsidP="00D470FC">
            <w:pPr>
              <w:spacing w:after="0" w:line="240" w:lineRule="auto"/>
              <w:rPr>
                <w:rFonts w:ascii="Times New Roman" w:eastAsia="Times New Roman" w:hAnsi="Times New Roman" w:cs="Times New Roman"/>
                <w:sz w:val="20"/>
                <w:szCs w:val="20"/>
                <w:lang w:eastAsia="tr-TR"/>
              </w:rPr>
            </w:pPr>
          </w:p>
        </w:tc>
      </w:tr>
      <w:tr w:rsidR="00D470FC" w:rsidRPr="00D470FC" w14:paraId="1F678B8A" w14:textId="77777777" w:rsidTr="00D470FC">
        <w:trPr>
          <w:trHeight w:val="330"/>
        </w:trPr>
        <w:tc>
          <w:tcPr>
            <w:tcW w:w="3540" w:type="dxa"/>
            <w:tcBorders>
              <w:top w:val="nil"/>
              <w:left w:val="nil"/>
              <w:bottom w:val="nil"/>
              <w:right w:val="nil"/>
            </w:tcBorders>
            <w:shd w:val="clear" w:color="auto" w:fill="auto"/>
            <w:noWrap/>
            <w:vAlign w:val="bottom"/>
            <w:hideMark/>
          </w:tcPr>
          <w:p w14:paraId="504453AF" w14:textId="77777777" w:rsidR="00D470FC" w:rsidRPr="00D470FC" w:rsidRDefault="00D470FC" w:rsidP="00D470FC">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684B3551" w14:textId="77777777" w:rsidR="00D470FC" w:rsidRPr="00D470FC" w:rsidRDefault="00D470FC" w:rsidP="00D470FC">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28494EFA" w14:textId="77777777" w:rsidR="00D470FC" w:rsidRPr="00D470FC" w:rsidRDefault="00D470FC" w:rsidP="00D470FC">
            <w:pPr>
              <w:spacing w:after="0" w:line="240" w:lineRule="auto"/>
              <w:rPr>
                <w:rFonts w:ascii="Times New Roman" w:eastAsia="Times New Roman" w:hAnsi="Times New Roman" w:cs="Times New Roman"/>
                <w:sz w:val="20"/>
                <w:szCs w:val="20"/>
                <w:lang w:eastAsia="tr-TR"/>
              </w:rPr>
            </w:pPr>
          </w:p>
        </w:tc>
      </w:tr>
      <w:tr w:rsidR="00D470FC" w:rsidRPr="00D470FC" w14:paraId="39C67025" w14:textId="77777777" w:rsidTr="00D470FC">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260E1E1" w14:textId="77777777" w:rsidR="00D470FC" w:rsidRPr="00D470FC" w:rsidRDefault="00D470FC" w:rsidP="00D470FC">
            <w:pPr>
              <w:spacing w:after="0" w:line="240" w:lineRule="auto"/>
              <w:jc w:val="center"/>
              <w:rPr>
                <w:rFonts w:ascii="Times New Roman" w:eastAsia="Times New Roman" w:hAnsi="Times New Roman" w:cs="Times New Roman"/>
                <w:b/>
                <w:bCs/>
                <w:color w:val="000000"/>
                <w:sz w:val="24"/>
                <w:szCs w:val="24"/>
                <w:lang w:eastAsia="tr-TR"/>
              </w:rPr>
            </w:pPr>
            <w:r w:rsidRPr="00D470FC">
              <w:rPr>
                <w:rFonts w:ascii="Times New Roman" w:eastAsia="Times New Roman" w:hAnsi="Times New Roman" w:cs="Times New Roman"/>
                <w:b/>
                <w:bCs/>
                <w:color w:val="000000"/>
                <w:sz w:val="24"/>
                <w:szCs w:val="24"/>
                <w:lang w:eastAsia="tr-TR"/>
              </w:rPr>
              <w:t>01 Ocak - 30 Haziran 2024</w:t>
            </w:r>
          </w:p>
        </w:tc>
      </w:tr>
      <w:tr w:rsidR="00D470FC" w:rsidRPr="00D470FC" w14:paraId="5DF8BF54" w14:textId="77777777" w:rsidTr="00D470FC">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CC91B81" w14:textId="77777777" w:rsidR="00D470FC" w:rsidRPr="00D470FC" w:rsidRDefault="00D470FC" w:rsidP="00D470FC">
            <w:pPr>
              <w:spacing w:after="0" w:line="240" w:lineRule="auto"/>
              <w:rPr>
                <w:rFonts w:ascii="Times New Roman" w:eastAsia="Times New Roman" w:hAnsi="Times New Roman" w:cs="Times New Roman"/>
                <w:sz w:val="24"/>
                <w:szCs w:val="24"/>
                <w:lang w:eastAsia="tr-TR"/>
              </w:rPr>
            </w:pPr>
            <w:r w:rsidRPr="00D470FC">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1A30D219"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31.194.871,11</w:t>
            </w:r>
          </w:p>
        </w:tc>
      </w:tr>
      <w:tr w:rsidR="00D470FC" w:rsidRPr="00D470FC" w14:paraId="173D39E6" w14:textId="77777777" w:rsidTr="00D470FC">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D0E6D6" w14:textId="77777777" w:rsidR="00D470FC" w:rsidRPr="00D470FC" w:rsidRDefault="00D470FC" w:rsidP="00D470FC">
            <w:pPr>
              <w:spacing w:after="0" w:line="240" w:lineRule="auto"/>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2B347A1B" w14:textId="77777777" w:rsidR="00D470FC" w:rsidRPr="00D470FC" w:rsidRDefault="00D470FC" w:rsidP="00D470FC">
            <w:pPr>
              <w:spacing w:after="0" w:line="240" w:lineRule="auto"/>
              <w:jc w:val="center"/>
              <w:rPr>
                <w:rFonts w:ascii="Times New Roman" w:eastAsia="Times New Roman" w:hAnsi="Times New Roman" w:cs="Times New Roman"/>
                <w:color w:val="000000"/>
                <w:sz w:val="24"/>
                <w:szCs w:val="24"/>
                <w:lang w:eastAsia="tr-TR"/>
              </w:rPr>
            </w:pPr>
            <w:r w:rsidRPr="00D470FC">
              <w:rPr>
                <w:rFonts w:ascii="Times New Roman" w:eastAsia="Times New Roman" w:hAnsi="Times New Roman" w:cs="Times New Roman"/>
                <w:color w:val="000000"/>
                <w:sz w:val="24"/>
                <w:szCs w:val="24"/>
                <w:lang w:eastAsia="tr-TR"/>
              </w:rPr>
              <w:t>1.675.493,60</w:t>
            </w:r>
          </w:p>
        </w:tc>
      </w:tr>
      <w:tr w:rsidR="00D470FC" w:rsidRPr="00D470FC" w14:paraId="269C67ED" w14:textId="77777777" w:rsidTr="00D470FC">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2E2E919" w14:textId="77777777" w:rsidR="00D470FC" w:rsidRPr="00D470FC" w:rsidRDefault="00D470FC" w:rsidP="00D470FC">
            <w:pPr>
              <w:spacing w:after="0" w:line="240" w:lineRule="auto"/>
              <w:rPr>
                <w:rFonts w:ascii="Times New Roman" w:eastAsia="Times New Roman" w:hAnsi="Times New Roman" w:cs="Times New Roman"/>
                <w:sz w:val="24"/>
                <w:szCs w:val="24"/>
                <w:lang w:eastAsia="tr-TR"/>
              </w:rPr>
            </w:pPr>
            <w:r w:rsidRPr="00D470FC">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761534ED" w14:textId="77777777" w:rsidR="00D470FC" w:rsidRPr="00D470FC" w:rsidRDefault="00D470FC" w:rsidP="00D470FC">
            <w:pPr>
              <w:spacing w:after="0" w:line="240" w:lineRule="auto"/>
              <w:jc w:val="center"/>
              <w:rPr>
                <w:rFonts w:ascii="Times New Roman" w:eastAsia="Times New Roman" w:hAnsi="Times New Roman" w:cs="Times New Roman"/>
                <w:sz w:val="24"/>
                <w:szCs w:val="24"/>
                <w:lang w:eastAsia="tr-TR"/>
              </w:rPr>
            </w:pPr>
            <w:r w:rsidRPr="00D470FC">
              <w:rPr>
                <w:rFonts w:ascii="Times New Roman" w:eastAsia="Times New Roman" w:hAnsi="Times New Roman" w:cs="Times New Roman"/>
                <w:sz w:val="24"/>
                <w:szCs w:val="24"/>
                <w:lang w:eastAsia="tr-TR"/>
              </w:rPr>
              <w:t>5,37</w:t>
            </w:r>
          </w:p>
        </w:tc>
      </w:tr>
    </w:tbl>
    <w:p w14:paraId="14883840" w14:textId="77777777" w:rsidR="00596C79" w:rsidRPr="00C6319A" w:rsidRDefault="00596C79" w:rsidP="00596C79">
      <w:pPr>
        <w:spacing w:after="0"/>
        <w:jc w:val="both"/>
        <w:rPr>
          <w:rFonts w:ascii="Times New Roman" w:hAnsi="Times New Roman" w:cs="Times New Roman"/>
          <w:sz w:val="24"/>
          <w:szCs w:val="24"/>
        </w:rPr>
      </w:pPr>
    </w:p>
    <w:p w14:paraId="31AD0ACF" w14:textId="56847293" w:rsidR="00313017" w:rsidRPr="00C6319A" w:rsidRDefault="00313017" w:rsidP="00C6319A">
      <w:pPr>
        <w:spacing w:after="0"/>
        <w:rPr>
          <w:rFonts w:ascii="Times New Roman" w:hAnsi="Times New Roman" w:cs="Times New Roman"/>
          <w:sz w:val="24"/>
          <w:szCs w:val="24"/>
        </w:rPr>
      </w:pPr>
    </w:p>
    <w:p w14:paraId="322C6744" w14:textId="77777777" w:rsidR="00313017" w:rsidRPr="00C6319A" w:rsidRDefault="00313017" w:rsidP="00CC7520">
      <w:pPr>
        <w:pStyle w:val="ListeParagraf"/>
        <w:spacing w:after="0"/>
        <w:rPr>
          <w:rFonts w:ascii="Times New Roman" w:hAnsi="Times New Roman" w:cs="Times New Roman"/>
          <w:sz w:val="24"/>
          <w:szCs w:val="24"/>
        </w:rPr>
      </w:pPr>
    </w:p>
    <w:p w14:paraId="54A010A4" w14:textId="4C091EAF" w:rsidR="00BF54DE" w:rsidRPr="00C6319A"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C6319A">
        <w:rPr>
          <w:rFonts w:ascii="Times New Roman" w:hAnsi="Times New Roman" w:cs="Times New Roman"/>
          <w:sz w:val="24"/>
          <w:szCs w:val="24"/>
        </w:rPr>
        <w:t>P</w:t>
      </w:r>
      <w:r w:rsidR="00CC7520" w:rsidRPr="00C6319A">
        <w:rPr>
          <w:rFonts w:ascii="Times New Roman" w:hAnsi="Times New Roman" w:cs="Times New Roman"/>
          <w:sz w:val="24"/>
          <w:szCs w:val="24"/>
        </w:rPr>
        <w:t>erformans sunum dönemi içinde eşik değerinde</w:t>
      </w:r>
      <w:r w:rsidR="00E07EFA">
        <w:rPr>
          <w:rFonts w:ascii="Times New Roman" w:hAnsi="Times New Roman" w:cs="Times New Roman"/>
          <w:sz w:val="24"/>
          <w:szCs w:val="24"/>
        </w:rPr>
        <w:t xml:space="preserve"> ve yatırım stratejisinde</w:t>
      </w:r>
      <w:r w:rsidR="00CC7520" w:rsidRPr="00C6319A">
        <w:rPr>
          <w:rFonts w:ascii="Times New Roman" w:hAnsi="Times New Roman" w:cs="Times New Roman"/>
          <w:sz w:val="24"/>
          <w:szCs w:val="24"/>
        </w:rPr>
        <w:t xml:space="preserve"> herhangi bir değişiklik yapılmamıştır.</w:t>
      </w:r>
    </w:p>
    <w:p w14:paraId="212CA115" w14:textId="77777777" w:rsidR="00C6319A" w:rsidRPr="00C6319A" w:rsidRDefault="00C6319A" w:rsidP="00C6319A">
      <w:pPr>
        <w:pStyle w:val="ListeParagraf"/>
        <w:spacing w:after="0"/>
        <w:jc w:val="both"/>
        <w:rPr>
          <w:rFonts w:ascii="Times New Roman" w:hAnsi="Times New Roman" w:cs="Times New Roman"/>
          <w:sz w:val="24"/>
          <w:szCs w:val="24"/>
        </w:rPr>
      </w:pPr>
    </w:p>
    <w:p w14:paraId="67F48501" w14:textId="77777777" w:rsidR="00C6319A" w:rsidRPr="00C6319A" w:rsidRDefault="00C6319A" w:rsidP="00C6319A">
      <w:pPr>
        <w:spacing w:after="0"/>
        <w:jc w:val="both"/>
        <w:rPr>
          <w:rFonts w:ascii="Times New Roman" w:hAnsi="Times New Roman" w:cs="Times New Roman"/>
          <w:sz w:val="24"/>
          <w:szCs w:val="24"/>
        </w:rPr>
      </w:pPr>
    </w:p>
    <w:p w14:paraId="280EE8FF" w14:textId="77777777" w:rsidR="00313017" w:rsidRPr="00C6319A" w:rsidRDefault="00313017" w:rsidP="00313017">
      <w:pPr>
        <w:spacing w:after="0"/>
        <w:jc w:val="both"/>
        <w:rPr>
          <w:rFonts w:ascii="Times New Roman" w:hAnsi="Times New Roman" w:cs="Times New Roman"/>
          <w:sz w:val="24"/>
          <w:szCs w:val="24"/>
        </w:rPr>
      </w:pPr>
    </w:p>
    <w:p w14:paraId="4F70F238" w14:textId="4B1476BA" w:rsidR="00BF54DE" w:rsidRDefault="00BA5438" w:rsidP="0014766B">
      <w:pPr>
        <w:spacing w:after="0"/>
        <w:jc w:val="both"/>
        <w:rPr>
          <w:rFonts w:ascii="Times New Roman" w:hAnsi="Times New Roman" w:cs="Times New Roman"/>
        </w:rPr>
      </w:pPr>
      <w:r w:rsidRPr="00BA5438">
        <w:rPr>
          <w:rFonts w:ascii="Times New Roman" w:hAnsi="Times New Roman" w:cs="Times New Roman"/>
        </w:rPr>
        <w:t>Fon’un ve katılma payı satın alanların vergilendirilmesine ilişkin esaslara www.gib.gov.tr adresinden ulaşılabilir.</w:t>
      </w:r>
    </w:p>
    <w:p w14:paraId="05A0FBF0" w14:textId="77777777" w:rsidR="00BA5438" w:rsidRPr="00BA5438" w:rsidRDefault="00BA5438" w:rsidP="0014766B">
      <w:pPr>
        <w:spacing w:after="0"/>
        <w:jc w:val="both"/>
        <w:rPr>
          <w:rFonts w:ascii="Times New Roman" w:hAnsi="Times New Roman" w:cs="Times New Roman"/>
          <w:sz w:val="24"/>
          <w:szCs w:val="24"/>
        </w:rPr>
      </w:pPr>
    </w:p>
    <w:p w14:paraId="1937CA62" w14:textId="77777777" w:rsidR="00275FAF" w:rsidRPr="00C6319A" w:rsidRDefault="00275FAF" w:rsidP="00275FAF">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t>İLAVE BİLGİLER VE AÇIKLAMALAR</w:t>
      </w:r>
    </w:p>
    <w:p w14:paraId="0C5BD4F7" w14:textId="77777777" w:rsidR="00275FAF" w:rsidRPr="00C6319A" w:rsidRDefault="00275FAF" w:rsidP="001B1C6E">
      <w:pPr>
        <w:spacing w:after="0"/>
        <w:ind w:left="360"/>
        <w:jc w:val="both"/>
        <w:rPr>
          <w:rFonts w:ascii="Times New Roman" w:hAnsi="Times New Roman" w:cs="Times New Roman"/>
          <w:b/>
          <w:sz w:val="24"/>
          <w:szCs w:val="24"/>
        </w:rPr>
      </w:pPr>
    </w:p>
    <w:p w14:paraId="3A05C685" w14:textId="696ECC11" w:rsidR="00275FAF" w:rsidRPr="00C6319A"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C6319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6319A">
        <w:rPr>
          <w:rFonts w:ascii="Times New Roman" w:hAnsi="Times New Roman" w:cs="Times New Roman"/>
          <w:sz w:val="24"/>
          <w:szCs w:val="24"/>
        </w:rPr>
        <w:t>)” inin</w:t>
      </w:r>
      <w:r w:rsidRPr="00C6319A">
        <w:rPr>
          <w:rFonts w:ascii="Times New Roman" w:hAnsi="Times New Roman" w:cs="Times New Roman"/>
          <w:sz w:val="24"/>
          <w:szCs w:val="24"/>
        </w:rPr>
        <w:t xml:space="preserve"> (“Tebliğ”) hükümleri doğrultusunda hazırlanmıştır.</w:t>
      </w:r>
    </w:p>
    <w:p w14:paraId="0A9DBE67" w14:textId="77777777" w:rsidR="0041052D" w:rsidRPr="00C6319A" w:rsidRDefault="0041052D" w:rsidP="00FC3E22">
      <w:pPr>
        <w:spacing w:after="0"/>
        <w:jc w:val="both"/>
        <w:rPr>
          <w:rFonts w:ascii="Times New Roman" w:hAnsi="Times New Roman" w:cs="Times New Roman"/>
          <w:b/>
          <w:sz w:val="24"/>
          <w:szCs w:val="24"/>
        </w:rPr>
      </w:pPr>
    </w:p>
    <w:p w14:paraId="609E1FFA" w14:textId="77777777" w:rsidR="00275FAF" w:rsidRDefault="00275FAF" w:rsidP="002735C8">
      <w:pPr>
        <w:pStyle w:val="ListeParagraf"/>
        <w:numPr>
          <w:ilvl w:val="0"/>
          <w:numId w:val="7"/>
        </w:numPr>
        <w:spacing w:after="0"/>
        <w:ind w:left="426" w:hanging="66"/>
        <w:jc w:val="both"/>
        <w:rPr>
          <w:rFonts w:ascii="Times New Roman" w:hAnsi="Times New Roman" w:cs="Times New Roman"/>
          <w:sz w:val="24"/>
          <w:szCs w:val="24"/>
        </w:rPr>
      </w:pPr>
      <w:r w:rsidRPr="00C6319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6319A">
        <w:rPr>
          <w:rFonts w:ascii="Times New Roman" w:hAnsi="Times New Roman" w:cs="Times New Roman"/>
          <w:sz w:val="24"/>
          <w:szCs w:val="24"/>
        </w:rPr>
        <w:t xml:space="preserve"> maruz kalabileceği riskler aşağıdaki gibidir:</w:t>
      </w:r>
    </w:p>
    <w:p w14:paraId="5359B9C7" w14:textId="77777777" w:rsidR="00E07EFA" w:rsidRDefault="00E07EFA" w:rsidP="00E07EFA">
      <w:pPr>
        <w:pStyle w:val="ListeParagraf"/>
        <w:rPr>
          <w:rFonts w:ascii="Times New Roman" w:hAnsi="Times New Roman" w:cs="Times New Roman"/>
          <w:sz w:val="24"/>
          <w:szCs w:val="24"/>
        </w:rPr>
      </w:pPr>
    </w:p>
    <w:p w14:paraId="046AAA68" w14:textId="0B17FEBF" w:rsidR="006E554B" w:rsidRDefault="006E554B" w:rsidP="006E554B">
      <w:pPr>
        <w:pStyle w:val="ListeParagraf"/>
        <w:numPr>
          <w:ilvl w:val="0"/>
          <w:numId w:val="9"/>
        </w:numPr>
        <w:rPr>
          <w:rFonts w:ascii="Times New Roman" w:hAnsi="Times New Roman" w:cs="Times New Roman"/>
          <w:sz w:val="24"/>
          <w:szCs w:val="24"/>
        </w:rPr>
      </w:pPr>
      <w:r w:rsidRPr="006E554B">
        <w:rPr>
          <w:rFonts w:ascii="Times New Roman" w:hAnsi="Times New Roman" w:cs="Times New Roman"/>
          <w:b/>
          <w:bCs/>
          <w:sz w:val="24"/>
          <w:szCs w:val="24"/>
        </w:rPr>
        <w:t>Piyasa Riski</w:t>
      </w:r>
      <w:r w:rsidRPr="006E554B">
        <w:rPr>
          <w:rFonts w:ascii="Times New Roman" w:hAnsi="Times New Roman" w:cs="Times New Roman"/>
          <w:sz w:val="24"/>
          <w:szCs w:val="24"/>
        </w:rPr>
        <w:t>: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61840F4F" w14:textId="224C251D"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t xml:space="preserve">Faiz Oranı Riski: Fon portföyüne faize dayalı varlıkların (borçlanma aracı, ters repo vb) dahil edilmesi halinde, söz konuş varlıkların değerinde piyasalarda yaşanabilecek faiz oranları değişimleri nedeniyle oluşan riski ifade eder. </w:t>
      </w:r>
    </w:p>
    <w:p w14:paraId="4512B143" w14:textId="77777777"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t>Kur Riski: Fon portföyüne yabancı para cinsinden varlıkların dahil edilmesi halinde, döviz kurlarında meydana gelebilecek değişiklikler nedeniyle Fon’un maruz kalacağı zarar olasılığını ifade etmektedir.</w:t>
      </w:r>
    </w:p>
    <w:p w14:paraId="54BDAE27" w14:textId="77777777"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t xml:space="preserve"> Ortaklık Payı Fiyat Riski: Fon portföyüne ortaklık payı dahil edilmesi halinde, Fon portföyünde bulunan ortaklık paylarının fiyatlarında meydana gelebilecek değişiklikler nedeniyle portföyün maruz kalacağı zarar olasılığını ifade etmektedir. </w:t>
      </w:r>
    </w:p>
    <w:p w14:paraId="478C9F67" w14:textId="77777777"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t xml:space="preserve">Kar Payı Oranı Riski: Fon portföyüne kira sertifikası, katılma hesabı gibi kâra katılım olanağı sağlayan katılım finans ürünlerinin dahil edilmesi durumunda, söz konusu yatırımların getiri oranındaki değişimler nedeniyle maruz kalınabilecek zarar olasılığıdır. </w:t>
      </w:r>
    </w:p>
    <w:p w14:paraId="0B0BF6F7" w14:textId="77777777"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t xml:space="preserve">Kıymetli Madenler Riski: Fon portföyüne altın ve diğer kıymetli madenler dahil edilmesi halinde bu varlıkların fiyatlarında meydana gelebilecek değişiklikler nedeniyle Fon’un maruz kalacağı zarar olasılığını ifade etmektedir. </w:t>
      </w:r>
    </w:p>
    <w:p w14:paraId="6AAEE8A3" w14:textId="77777777" w:rsidR="006E554B" w:rsidRDefault="006E554B" w:rsidP="006E554B">
      <w:pPr>
        <w:pStyle w:val="ListeParagraf"/>
        <w:numPr>
          <w:ilvl w:val="0"/>
          <w:numId w:val="10"/>
        </w:numPr>
        <w:rPr>
          <w:rFonts w:ascii="Times New Roman" w:hAnsi="Times New Roman" w:cs="Times New Roman"/>
          <w:sz w:val="24"/>
          <w:szCs w:val="24"/>
        </w:rPr>
      </w:pPr>
      <w:r w:rsidRPr="006E554B">
        <w:rPr>
          <w:rFonts w:ascii="Times New Roman" w:hAnsi="Times New Roman" w:cs="Times New Roman"/>
          <w:sz w:val="24"/>
          <w:szCs w:val="24"/>
        </w:rPr>
        <w:lastRenderedPageBreak/>
        <w:t>Emtiaya Dayalı Türev Araçlar Riski: Fon portföyüne emtiaya dayalı türev araçların dahil edilmesi halinde, söz konusu emtia değerlerinde yaşanabilecek değişimler nedeniyle oluşan riski ifade eder.</w:t>
      </w:r>
    </w:p>
    <w:p w14:paraId="1F54AECF" w14:textId="77777777" w:rsidR="006E554B"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 xml:space="preserve"> 2) Karşı Taraf Riski:</w:t>
      </w:r>
      <w:r w:rsidRPr="006E554B">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6ACC0C2B" w14:textId="77777777" w:rsidR="006E554B"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3) Likidite Riski:</w:t>
      </w:r>
      <w:r w:rsidRPr="006E554B">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 </w:t>
      </w:r>
    </w:p>
    <w:p w14:paraId="440BCC51" w14:textId="77777777" w:rsidR="006E554B"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4) Kaldıraç Yaratan İşlem Riski:</w:t>
      </w:r>
      <w:r w:rsidRPr="006E554B">
        <w:rPr>
          <w:rFonts w:ascii="Times New Roman" w:hAnsi="Times New Roman" w:cs="Times New Roman"/>
          <w:sz w:val="24"/>
          <w:szCs w:val="24"/>
        </w:rPr>
        <w:t xml:space="preserve"> 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0097EBDF" w14:textId="77777777" w:rsidR="006E554B"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5) Operasyonel Risk:</w:t>
      </w:r>
      <w:r w:rsidRPr="006E554B">
        <w:rPr>
          <w:rFonts w:ascii="Times New Roman" w:hAnsi="Times New Roman" w:cs="Times New Roman"/>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 </w:t>
      </w:r>
    </w:p>
    <w:p w14:paraId="44D0BBFA" w14:textId="77777777" w:rsidR="006E554B"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6) Yoğunlaşma Riski:</w:t>
      </w:r>
      <w:r w:rsidRPr="006E554B">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1AFDA483" w14:textId="77777777" w:rsidR="00D376EF" w:rsidRDefault="006E554B" w:rsidP="006E554B">
      <w:pPr>
        <w:rPr>
          <w:rFonts w:ascii="Times New Roman" w:hAnsi="Times New Roman" w:cs="Times New Roman"/>
          <w:sz w:val="24"/>
          <w:szCs w:val="24"/>
        </w:rPr>
      </w:pPr>
      <w:r w:rsidRPr="006E554B">
        <w:rPr>
          <w:rFonts w:ascii="Times New Roman" w:hAnsi="Times New Roman" w:cs="Times New Roman"/>
          <w:b/>
          <w:bCs/>
          <w:sz w:val="24"/>
          <w:szCs w:val="24"/>
        </w:rPr>
        <w:t xml:space="preserve"> 7) Korelasyon Riski</w:t>
      </w:r>
      <w:r w:rsidRPr="006E554B">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 </w:t>
      </w:r>
    </w:p>
    <w:p w14:paraId="13B6EB0E" w14:textId="77777777" w:rsidR="00D376EF" w:rsidRDefault="006E554B" w:rsidP="006E554B">
      <w:pPr>
        <w:rPr>
          <w:rFonts w:ascii="Times New Roman" w:hAnsi="Times New Roman" w:cs="Times New Roman"/>
          <w:sz w:val="24"/>
          <w:szCs w:val="24"/>
        </w:rPr>
      </w:pPr>
      <w:r w:rsidRPr="00D376EF">
        <w:rPr>
          <w:rFonts w:ascii="Times New Roman" w:hAnsi="Times New Roman" w:cs="Times New Roman"/>
          <w:b/>
          <w:bCs/>
          <w:sz w:val="24"/>
          <w:szCs w:val="24"/>
        </w:rPr>
        <w:t>8) Yasal Risk:</w:t>
      </w:r>
      <w:r w:rsidRPr="006E554B">
        <w:rPr>
          <w:rFonts w:ascii="Times New Roman" w:hAnsi="Times New Roman" w:cs="Times New Roman"/>
          <w:sz w:val="24"/>
          <w:szCs w:val="24"/>
        </w:rPr>
        <w:t xml:space="preserve"> Fonun katılma paylarının satıldığı dönemden sonra mevzuatta ve 10 düzenleyici otoritelerin düzenlemelerinde meydana gelebilecek değişiklerden olumsuz etkilenmesi riskidir. </w:t>
      </w:r>
    </w:p>
    <w:p w14:paraId="7E2FB63D" w14:textId="77777777" w:rsidR="00D376EF" w:rsidRDefault="006E554B" w:rsidP="006E554B">
      <w:pPr>
        <w:rPr>
          <w:rFonts w:ascii="Times New Roman" w:hAnsi="Times New Roman" w:cs="Times New Roman"/>
          <w:sz w:val="24"/>
          <w:szCs w:val="24"/>
        </w:rPr>
      </w:pPr>
      <w:r w:rsidRPr="00D376EF">
        <w:rPr>
          <w:rFonts w:ascii="Times New Roman" w:hAnsi="Times New Roman" w:cs="Times New Roman"/>
          <w:b/>
          <w:bCs/>
          <w:sz w:val="24"/>
          <w:szCs w:val="24"/>
        </w:rPr>
        <w:t>9) İhraççı Riski:</w:t>
      </w:r>
      <w:r w:rsidRPr="006E554B">
        <w:rPr>
          <w:rFonts w:ascii="Times New Roman" w:hAnsi="Times New Roman" w:cs="Times New Roman"/>
          <w:sz w:val="24"/>
          <w:szCs w:val="24"/>
        </w:rPr>
        <w:t xml:space="preserve"> Fon portföyüne alınan varlıkların ihraççısının yükümlülüklerini kısmen veya tamamen zamanında yerine getirememesi nedeniyle doğabilecek zarar ihtimalini ifade eder. </w:t>
      </w:r>
    </w:p>
    <w:p w14:paraId="50D64C9A" w14:textId="77777777" w:rsidR="00D376EF" w:rsidRDefault="006E554B" w:rsidP="006E554B">
      <w:pPr>
        <w:rPr>
          <w:rFonts w:ascii="Times New Roman" w:hAnsi="Times New Roman" w:cs="Times New Roman"/>
          <w:sz w:val="24"/>
          <w:szCs w:val="24"/>
        </w:rPr>
      </w:pPr>
      <w:r w:rsidRPr="00D376EF">
        <w:rPr>
          <w:rFonts w:ascii="Times New Roman" w:hAnsi="Times New Roman" w:cs="Times New Roman"/>
          <w:b/>
          <w:bCs/>
          <w:sz w:val="24"/>
          <w:szCs w:val="24"/>
        </w:rPr>
        <w:t>10) Teminat Riski:</w:t>
      </w:r>
      <w:r w:rsidRPr="006E554B">
        <w:rPr>
          <w:rFonts w:ascii="Times New Roman" w:hAnsi="Times New Roman" w:cs="Times New Roman"/>
          <w:sz w:val="24"/>
          <w:szCs w:val="24"/>
        </w:rPr>
        <w:t xml:space="preserve"> Türev araçlar üzerinden alınan bir pozisyonun güvencesi olarak alınan teminatın, zorunlu haller sebebiyle likide edilmesi halinde piyasaya göre değerleme değerinin beklenen türev pozisyon değerini karşılamaması riskidir. </w:t>
      </w:r>
    </w:p>
    <w:p w14:paraId="30C63E8B" w14:textId="77777777" w:rsidR="00D376EF" w:rsidRDefault="006E554B" w:rsidP="006E554B">
      <w:pPr>
        <w:rPr>
          <w:rFonts w:ascii="Times New Roman" w:hAnsi="Times New Roman" w:cs="Times New Roman"/>
          <w:sz w:val="24"/>
          <w:szCs w:val="24"/>
        </w:rPr>
      </w:pPr>
      <w:r w:rsidRPr="00D376EF">
        <w:rPr>
          <w:rFonts w:ascii="Times New Roman" w:hAnsi="Times New Roman" w:cs="Times New Roman"/>
          <w:b/>
          <w:bCs/>
          <w:sz w:val="24"/>
          <w:szCs w:val="24"/>
        </w:rPr>
        <w:t>11) Baz Riski:</w:t>
      </w:r>
      <w:r w:rsidRPr="006E554B">
        <w:rPr>
          <w:rFonts w:ascii="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w:t>
      </w:r>
      <w:r w:rsidRPr="006E554B">
        <w:rPr>
          <w:rFonts w:ascii="Times New Roman" w:hAnsi="Times New Roman" w:cs="Times New Roman"/>
          <w:sz w:val="24"/>
          <w:szCs w:val="24"/>
        </w:rPr>
        <w:lastRenderedPageBreak/>
        <w:t>olmaktadır. Dolayısı ile burada baz değerin sözleşme vadesi boyunca göstereceği riski ifade etmektedir.</w:t>
      </w:r>
    </w:p>
    <w:p w14:paraId="647893C1" w14:textId="77777777" w:rsidR="00D376EF" w:rsidRDefault="00D376EF" w:rsidP="006E554B">
      <w:pPr>
        <w:rPr>
          <w:rFonts w:ascii="Times New Roman" w:hAnsi="Times New Roman" w:cs="Times New Roman"/>
          <w:sz w:val="24"/>
          <w:szCs w:val="24"/>
        </w:rPr>
      </w:pPr>
      <w:r w:rsidRPr="00D376EF">
        <w:rPr>
          <w:rFonts w:ascii="Times New Roman" w:hAnsi="Times New Roman" w:cs="Times New Roman"/>
          <w:b/>
          <w:bCs/>
          <w:sz w:val="24"/>
          <w:szCs w:val="24"/>
        </w:rPr>
        <w:t>1</w:t>
      </w:r>
      <w:r w:rsidR="006E554B" w:rsidRPr="00D376EF">
        <w:rPr>
          <w:rFonts w:ascii="Times New Roman" w:hAnsi="Times New Roman" w:cs="Times New Roman"/>
          <w:b/>
          <w:bCs/>
          <w:sz w:val="24"/>
          <w:szCs w:val="24"/>
        </w:rPr>
        <w:t>2) Opsiyon Duyarlılık Riskleri:</w:t>
      </w:r>
      <w:r w:rsidR="006E554B" w:rsidRPr="006E554B">
        <w:rPr>
          <w:rFonts w:ascii="Times New Roman" w:hAnsi="Times New Roman" w:cs="Times New Roman"/>
          <w:sz w:val="24"/>
          <w:szCs w:val="24"/>
        </w:rPr>
        <w:t xml:space="preserve"> Opsiyon portföylerinde risk duyarlıkları arasında, işleme konu olan spot finansal ürün fiyat değişiminde çok farklı miktarda risk duyarlılık değişimleri yaşanabilmektedir. </w:t>
      </w:r>
    </w:p>
    <w:p w14:paraId="446914CD" w14:textId="77777777" w:rsidR="00D376EF" w:rsidRDefault="006E554B" w:rsidP="00D376EF">
      <w:pPr>
        <w:ind w:left="708"/>
        <w:rPr>
          <w:rFonts w:ascii="Times New Roman" w:hAnsi="Times New Roman" w:cs="Times New Roman"/>
          <w:sz w:val="24"/>
          <w:szCs w:val="24"/>
        </w:rPr>
      </w:pPr>
      <w:r w:rsidRPr="006E554B">
        <w:rPr>
          <w:rFonts w:ascii="Times New Roman" w:hAnsi="Times New Roman" w:cs="Times New Roman"/>
          <w:sz w:val="24"/>
          <w:szCs w:val="24"/>
        </w:rPr>
        <w:t>• Delta; opsiyonun yazıldığı ilgili finansal varlığın fiyatındaki bir birim değişmenin opsiyon priminde oluşturduğu değişimi göstermektedir.</w:t>
      </w:r>
    </w:p>
    <w:p w14:paraId="250658EB" w14:textId="7315BC87" w:rsidR="00D376EF" w:rsidRDefault="006E554B" w:rsidP="00D376EF">
      <w:pPr>
        <w:ind w:left="708"/>
        <w:rPr>
          <w:rFonts w:ascii="Times New Roman" w:hAnsi="Times New Roman" w:cs="Times New Roman"/>
          <w:sz w:val="24"/>
          <w:szCs w:val="24"/>
        </w:rPr>
      </w:pPr>
      <w:r w:rsidRPr="006E554B">
        <w:rPr>
          <w:rFonts w:ascii="Times New Roman" w:hAnsi="Times New Roman" w:cs="Times New Roman"/>
          <w:sz w:val="24"/>
          <w:szCs w:val="24"/>
        </w:rPr>
        <w:t>• Gamma; Opsiyonun ilgili olduğu varlığın fiyatındaki değişimin opsiyonun deltasında meydana getirdiği değişimi ölçmektedir.</w:t>
      </w:r>
    </w:p>
    <w:p w14:paraId="06C4F123" w14:textId="23EE76D7" w:rsidR="00D376EF" w:rsidRDefault="006E554B" w:rsidP="00D376EF">
      <w:pPr>
        <w:ind w:left="708"/>
        <w:rPr>
          <w:rFonts w:ascii="Times New Roman" w:eastAsia="Times New Roman" w:hAnsi="Times New Roman"/>
          <w:sz w:val="24"/>
          <w:szCs w:val="24"/>
        </w:rPr>
      </w:pPr>
      <w:r w:rsidRPr="006E554B">
        <w:rPr>
          <w:rFonts w:ascii="Times New Roman" w:hAnsi="Times New Roman" w:cs="Times New Roman"/>
          <w:sz w:val="24"/>
          <w:szCs w:val="24"/>
        </w:rPr>
        <w:t xml:space="preserve">• Theta; Risk ölçümlerinde büyük önem taşıyan zaman </w:t>
      </w:r>
      <w:r w:rsidRPr="006E554B">
        <w:rPr>
          <w:rFonts w:ascii="Times New Roman" w:eastAsia="Times New Roman" w:hAnsi="Times New Roman"/>
          <w:sz w:val="24"/>
          <w:szCs w:val="24"/>
        </w:rPr>
        <w:t>faktörünü ifade eden gösterge olup, opsiyon fiyatının vadeye göre değişiminin ölçüsüdür.</w:t>
      </w:r>
    </w:p>
    <w:p w14:paraId="45734B1F" w14:textId="72BAAA48" w:rsidR="00D376EF" w:rsidRDefault="006E554B" w:rsidP="00D376EF">
      <w:pPr>
        <w:ind w:left="708"/>
        <w:rPr>
          <w:rFonts w:ascii="Times New Roman" w:eastAsia="Times New Roman" w:hAnsi="Times New Roman"/>
          <w:sz w:val="24"/>
          <w:szCs w:val="24"/>
        </w:rPr>
      </w:pPr>
      <w:r w:rsidRPr="006E554B">
        <w:rPr>
          <w:rFonts w:ascii="Times New Roman" w:eastAsia="Times New Roman" w:hAnsi="Times New Roman"/>
          <w:sz w:val="24"/>
          <w:szCs w:val="24"/>
        </w:rPr>
        <w:t>• Rho; Faiz oranlarındaki yüzdesel değişimin opsiyonun fiyatında oluşturduğu değişimin ölçüsüdür.</w:t>
      </w:r>
    </w:p>
    <w:p w14:paraId="0B802887" w14:textId="7E237B6C" w:rsidR="00D376EF" w:rsidRPr="00D376EF" w:rsidRDefault="006E554B" w:rsidP="00D376EF">
      <w:pPr>
        <w:ind w:left="708"/>
        <w:rPr>
          <w:rFonts w:ascii="Times New Roman" w:eastAsia="Times New Roman" w:hAnsi="Times New Roman"/>
          <w:sz w:val="24"/>
          <w:szCs w:val="24"/>
        </w:rPr>
      </w:pPr>
      <w:r w:rsidRPr="006E554B">
        <w:rPr>
          <w:rFonts w:ascii="Times New Roman" w:eastAsia="Times New Roman" w:hAnsi="Times New Roman"/>
          <w:sz w:val="24"/>
          <w:szCs w:val="24"/>
        </w:rPr>
        <w:t>• Vega; Opsiyonun dayandığı varlığın fiyat dalgalanırlığındaki birim değişimin opsiyon priminde oluşturduğu değişimdir.</w:t>
      </w:r>
    </w:p>
    <w:p w14:paraId="788EA54D" w14:textId="77777777" w:rsid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t>13) Yapılandırılmış Yatırım/Borçlanma Araçları Riskleri</w:t>
      </w:r>
      <w:r w:rsidRPr="006E554B">
        <w:rPr>
          <w:rFonts w:ascii="Times New Roman" w:eastAsia="Times New Roman" w:hAnsi="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w:t>
      </w:r>
    </w:p>
    <w:p w14:paraId="2AEB37DB" w14:textId="77777777" w:rsidR="00D376EF" w:rsidRDefault="006E554B" w:rsidP="006E554B">
      <w:pPr>
        <w:rPr>
          <w:rFonts w:ascii="Times New Roman" w:eastAsia="Times New Roman" w:hAnsi="Times New Roman"/>
          <w:sz w:val="24"/>
          <w:szCs w:val="24"/>
        </w:rPr>
      </w:pPr>
      <w:r w:rsidRPr="006E554B">
        <w:rPr>
          <w:rFonts w:ascii="Times New Roman" w:eastAsia="Times New Roman" w:hAnsi="Times New Roman"/>
          <w:sz w:val="24"/>
          <w:szCs w:val="24"/>
        </w:rPr>
        <w:t xml:space="preserve">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w:t>
      </w:r>
    </w:p>
    <w:p w14:paraId="2081C0BA" w14:textId="77777777" w:rsidR="00D376EF" w:rsidRDefault="006E554B" w:rsidP="006E554B">
      <w:pPr>
        <w:rPr>
          <w:rFonts w:ascii="Times New Roman" w:eastAsia="Times New Roman" w:hAnsi="Times New Roman"/>
          <w:sz w:val="24"/>
          <w:szCs w:val="24"/>
        </w:rPr>
      </w:pPr>
      <w:r w:rsidRPr="006E554B">
        <w:rPr>
          <w:rFonts w:ascii="Times New Roman" w:eastAsia="Times New Roman" w:hAnsi="Times New Roman"/>
          <w:sz w:val="24"/>
          <w:szCs w:val="24"/>
        </w:rPr>
        <w:t xml:space="preserve">Yapılandırılmış yatırım/borçlanma araçları yatırımı yapılması halinde karşı taraf riski de mevcuttur. Karşı taraf riski, ihraççı kurumun Yapılandırılmış yatırım/borçlanma aracından 11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122083CC" w14:textId="77777777" w:rsid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t>14) Açığa Satış Riski:</w:t>
      </w:r>
      <w:r w:rsidRPr="006E554B">
        <w:rPr>
          <w:rFonts w:ascii="Times New Roman" w:eastAsia="Times New Roman" w:hAnsi="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 </w:t>
      </w:r>
    </w:p>
    <w:p w14:paraId="6187BEF2" w14:textId="77777777" w:rsid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t>15) İşlemin Sonuçlandırılamaması Riski:</w:t>
      </w:r>
      <w:r w:rsidRPr="006E554B">
        <w:rPr>
          <w:rFonts w:ascii="Times New Roman" w:eastAsia="Times New Roman" w:hAnsi="Times New Roman"/>
          <w:sz w:val="24"/>
          <w:szCs w:val="24"/>
        </w:rPr>
        <w:t xml:space="preserve"> Olağanüstü koşullar nedeniyle ödeme ve takas sistemlerindeki bozulmanın, durmanın, çökmenin yarattığı risktir. </w:t>
      </w:r>
    </w:p>
    <w:p w14:paraId="5365D212" w14:textId="79891969" w:rsid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lastRenderedPageBreak/>
        <w:t>16) Etik Risk:</w:t>
      </w:r>
      <w:r w:rsidRPr="006E554B">
        <w:rPr>
          <w:rFonts w:ascii="Times New Roman" w:eastAsia="Times New Roman" w:hAnsi="Times New Roman"/>
          <w:sz w:val="24"/>
          <w:szCs w:val="24"/>
        </w:rPr>
        <w:t xml:space="preserve"> Dolandırıcılık, suistimal, zimmete para geçirme, hırsızlık gibi nedenler ile Fon’u zarara uğratabilecek kasıtlı eylemler ya da </w:t>
      </w:r>
      <w:r w:rsidR="00D376EF" w:rsidRPr="006E554B">
        <w:rPr>
          <w:rFonts w:ascii="Times New Roman" w:eastAsia="Times New Roman" w:hAnsi="Times New Roman"/>
          <w:sz w:val="24"/>
          <w:szCs w:val="24"/>
        </w:rPr>
        <w:t>Korucu’nun</w:t>
      </w:r>
      <w:r w:rsidRPr="006E554B">
        <w:rPr>
          <w:rFonts w:ascii="Times New Roman" w:eastAsia="Times New Roman" w:hAnsi="Times New Roman"/>
          <w:sz w:val="24"/>
          <w:szCs w:val="24"/>
        </w:rPr>
        <w:t xml:space="preserve"> itibarını olumsuz etkileyecek suçların (örneğin, kara para aklanması) işlenmesi riskidir.</w:t>
      </w:r>
    </w:p>
    <w:p w14:paraId="706AD103" w14:textId="77777777" w:rsid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t>17) Veri Güvenilirliği Riski:</w:t>
      </w:r>
      <w:r w:rsidRPr="006E554B">
        <w:rPr>
          <w:rFonts w:ascii="Times New Roman" w:eastAsia="Times New Roman" w:hAnsi="Times New Roman"/>
          <w:sz w:val="24"/>
          <w:szCs w:val="24"/>
        </w:rPr>
        <w:t xml:space="preserve"> Finansal veya finansal olmayan işlemlerin kayıtlara alınması veya raporlanmasında yanlışlık ve eksiklikler bulunması, zamanlamasında gecikmeler oluşmasından kaynaklanan risktir. </w:t>
      </w:r>
    </w:p>
    <w:p w14:paraId="000256B5" w14:textId="11FB4AA2" w:rsidR="006E554B" w:rsidRPr="00D376EF" w:rsidRDefault="006E554B" w:rsidP="006E554B">
      <w:pPr>
        <w:rPr>
          <w:rFonts w:ascii="Times New Roman" w:eastAsia="Times New Roman" w:hAnsi="Times New Roman"/>
          <w:sz w:val="24"/>
          <w:szCs w:val="24"/>
        </w:rPr>
      </w:pPr>
      <w:r w:rsidRPr="00D376EF">
        <w:rPr>
          <w:rFonts w:ascii="Times New Roman" w:eastAsia="Times New Roman" w:hAnsi="Times New Roman"/>
          <w:b/>
          <w:bCs/>
          <w:sz w:val="24"/>
          <w:szCs w:val="24"/>
        </w:rPr>
        <w:t>18) Diğer Riskler:</w:t>
      </w:r>
      <w:r w:rsidRPr="006E554B">
        <w:rPr>
          <w:rFonts w:ascii="Times New Roman" w:eastAsia="Times New Roman" w:hAnsi="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3B1DD74C" w14:textId="77777777" w:rsidR="006E554B" w:rsidRPr="00C6319A" w:rsidRDefault="006E554B" w:rsidP="00E07EFA">
      <w:pPr>
        <w:pStyle w:val="ListeParagraf"/>
        <w:spacing w:after="0"/>
        <w:ind w:left="426"/>
        <w:jc w:val="both"/>
        <w:rPr>
          <w:rFonts w:ascii="Times New Roman" w:hAnsi="Times New Roman" w:cs="Times New Roman"/>
          <w:sz w:val="24"/>
          <w:szCs w:val="24"/>
        </w:rPr>
      </w:pPr>
    </w:p>
    <w:sectPr w:rsidR="006E554B" w:rsidRPr="00C6319A"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8T20:47:00Z" w:initials="A">
    <w:p w14:paraId="323394EF" w14:textId="06C4F936" w:rsidR="00A17FA1" w:rsidRDefault="00A17FA1">
      <w:pPr>
        <w:pStyle w:val="AklamaMetni"/>
      </w:pPr>
      <w:r>
        <w:rPr>
          <w:rStyle w:val="AklamaBavurusu"/>
        </w:rPr>
        <w:annotationRef/>
      </w:r>
      <w:r>
        <w:t>kontrol</w:t>
      </w:r>
    </w:p>
  </w:comment>
  <w:comment w:id="1" w:author="Aslı ASLAN" w:date="2024-07-19T08:59:00Z" w:initials="AA">
    <w:p w14:paraId="6DFAF6AD" w14:textId="77777777" w:rsidR="00DE399C" w:rsidRDefault="00DE399C" w:rsidP="00DE399C">
      <w:pPr>
        <w:pStyle w:val="AklamaMetni"/>
      </w:pPr>
      <w:r>
        <w:rPr>
          <w:rStyle w:val="AklamaBavurusu"/>
        </w:rPr>
        <w:annotationRef/>
      </w:r>
      <w:r>
        <w:t>Excel tablomuzda da 28,41 olarak görünüyor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3394EF" w15:done="0"/>
  <w15:commentEx w15:paraId="6DFAF6AD" w15:paraIdParent="323394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76ABD3" w16cex:dateUtc="2024-07-19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3394EF" w16cid:durableId="7F2D980A"/>
  <w16cid:commentId w16cid:paraId="6DFAF6AD" w16cid:durableId="6A76A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59224" w14:textId="77777777" w:rsidR="00F42957" w:rsidRDefault="00F42957" w:rsidP="00A05B08">
      <w:pPr>
        <w:spacing w:after="0" w:line="240" w:lineRule="auto"/>
      </w:pPr>
      <w:r>
        <w:separator/>
      </w:r>
    </w:p>
  </w:endnote>
  <w:endnote w:type="continuationSeparator" w:id="0">
    <w:p w14:paraId="28E329B0" w14:textId="77777777" w:rsidR="00F42957" w:rsidRDefault="00F42957"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78602" w14:textId="77777777" w:rsidR="00F42957" w:rsidRDefault="00F42957" w:rsidP="00A05B08">
      <w:pPr>
        <w:spacing w:after="0" w:line="240" w:lineRule="auto"/>
      </w:pPr>
      <w:r>
        <w:separator/>
      </w:r>
    </w:p>
  </w:footnote>
  <w:footnote w:type="continuationSeparator" w:id="0">
    <w:p w14:paraId="4780CB6F" w14:textId="77777777" w:rsidR="00F42957" w:rsidRDefault="00F42957"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07FB" w14:textId="77777777" w:rsidR="00BA5438" w:rsidRPr="00BA5438" w:rsidRDefault="00BA5438"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HEDEF PORTFÖY VEGA İSTATİSTİKSEL ARBİTRAJ HİSSE SENEDİ SERBEST (TL) FON (HİSSE SENEDİ YOĞUN FON)</w:t>
    </w:r>
  </w:p>
  <w:p w14:paraId="4929797E" w14:textId="11CD50D5"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6A70" w14:textId="77777777" w:rsidR="00B07F6C" w:rsidRDefault="00B07F6C" w:rsidP="00B07F6C">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080212EC" wp14:editId="070FEA77">
              <wp:simplePos x="0" y="0"/>
              <wp:positionH relativeFrom="column">
                <wp:posOffset>3580765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0846"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30750F4"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AB96D38"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69FC93F"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4AF84FCD" w14:textId="77777777" w:rsidR="00B07F6C" w:rsidRPr="0064371B" w:rsidRDefault="00B07F6C" w:rsidP="00B07F6C">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31A441D" w14:textId="77777777" w:rsidR="00B07F6C" w:rsidRDefault="00B07F6C" w:rsidP="00B07F6C">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212EC" id="_x0000_t202" coordsize="21600,21600" o:spt="202" path="m,l,21600r21600,l21600,xe">
              <v:stroke joinstyle="miter"/>
              <v:path gradientshapeok="t" o:connecttype="rect"/>
            </v:shapetype>
            <v:shape id="Metin Kutusu 2" o:spid="_x0000_s1026" type="#_x0000_t202" style="position:absolute;margin-left:281.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W/07FN8AAAALAQAADwAAAAAAAAAAAAAAAAA6BAAAZHJzL2Rvd25yZXYueG1sUEsF&#10;BgAAAAAEAAQA8wAAAEYFAAAAAA==&#10;" filled="f" stroked="f">
              <v:textbox>
                <w:txbxContent>
                  <w:p w14:paraId="4BE10846"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30750F4"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AB96D38"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569FC93F" w14:textId="77777777" w:rsidR="00B07F6C" w:rsidRPr="00447D36" w:rsidRDefault="00B07F6C" w:rsidP="00B07F6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4AF84FCD" w14:textId="77777777" w:rsidR="00B07F6C" w:rsidRPr="0064371B" w:rsidRDefault="00B07F6C" w:rsidP="00B07F6C">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31A441D" w14:textId="77777777" w:rsidR="00B07F6C" w:rsidRDefault="00B07F6C" w:rsidP="00B07F6C">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5D90B190" wp14:editId="12F8CA97">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610FFBE0" w14:textId="77777777" w:rsidR="00B07F6C" w:rsidRDefault="00B07F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638F" w14:textId="77777777" w:rsidR="00B07F6C" w:rsidRPr="00BA5438" w:rsidRDefault="00B07F6C"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HEDEF PORTFÖY VEGA İSTATİSTİKSEL ARBİTRAJ HİSSE SENEDİ SERBEST (TL) FON (HİSSE SENEDİ YOĞUN FON)</w:t>
    </w:r>
  </w:p>
  <w:p w14:paraId="2E524888" w14:textId="77777777" w:rsidR="00B07F6C" w:rsidRPr="0041052D" w:rsidRDefault="00B07F6C">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25B54C3F" w14:textId="77777777" w:rsidR="00B07F6C" w:rsidRDefault="00B07F6C">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6BE34" w14:textId="77777777" w:rsidR="00B07F6C" w:rsidRDefault="00B07F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51B"/>
    <w:multiLevelType w:val="hybridMultilevel"/>
    <w:tmpl w:val="64D6FAFE"/>
    <w:lvl w:ilvl="0" w:tplc="7E82AF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5D4CEB"/>
    <w:multiLevelType w:val="hybridMultilevel"/>
    <w:tmpl w:val="B324110E"/>
    <w:lvl w:ilvl="0" w:tplc="E3C6E33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5292835">
    <w:abstractNumId w:val="6"/>
  </w:num>
  <w:num w:numId="2" w16cid:durableId="1834680441">
    <w:abstractNumId w:val="1"/>
  </w:num>
  <w:num w:numId="3" w16cid:durableId="1728412284">
    <w:abstractNumId w:val="8"/>
  </w:num>
  <w:num w:numId="4" w16cid:durableId="59250527">
    <w:abstractNumId w:val="7"/>
  </w:num>
  <w:num w:numId="5" w16cid:durableId="1877426864">
    <w:abstractNumId w:val="5"/>
  </w:num>
  <w:num w:numId="6" w16cid:durableId="14318979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36798">
    <w:abstractNumId w:val="2"/>
  </w:num>
  <w:num w:numId="8" w16cid:durableId="46072989">
    <w:abstractNumId w:val="3"/>
  </w:num>
  <w:num w:numId="9" w16cid:durableId="1934699080">
    <w:abstractNumId w:val="4"/>
  </w:num>
  <w:num w:numId="10" w16cid:durableId="3902015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0C00"/>
    <w:rsid w:val="000669A7"/>
    <w:rsid w:val="000A1D61"/>
    <w:rsid w:val="000B2046"/>
    <w:rsid w:val="000B5411"/>
    <w:rsid w:val="000D3192"/>
    <w:rsid w:val="000D3551"/>
    <w:rsid w:val="000E1417"/>
    <w:rsid w:val="000F7A0F"/>
    <w:rsid w:val="000F7B1B"/>
    <w:rsid w:val="00103F61"/>
    <w:rsid w:val="00106889"/>
    <w:rsid w:val="00137894"/>
    <w:rsid w:val="0014766B"/>
    <w:rsid w:val="00154745"/>
    <w:rsid w:val="001B1348"/>
    <w:rsid w:val="001B1C6E"/>
    <w:rsid w:val="001C29A7"/>
    <w:rsid w:val="001C4968"/>
    <w:rsid w:val="001D2A2A"/>
    <w:rsid w:val="001E0E01"/>
    <w:rsid w:val="0021216E"/>
    <w:rsid w:val="00223B91"/>
    <w:rsid w:val="00227C69"/>
    <w:rsid w:val="0023421B"/>
    <w:rsid w:val="00236423"/>
    <w:rsid w:val="00237BCC"/>
    <w:rsid w:val="00237C1F"/>
    <w:rsid w:val="00242370"/>
    <w:rsid w:val="002735C8"/>
    <w:rsid w:val="00275FAF"/>
    <w:rsid w:val="00295675"/>
    <w:rsid w:val="002B133F"/>
    <w:rsid w:val="002D47A7"/>
    <w:rsid w:val="002E2517"/>
    <w:rsid w:val="00313017"/>
    <w:rsid w:val="00345E9E"/>
    <w:rsid w:val="00351EF4"/>
    <w:rsid w:val="00353A6C"/>
    <w:rsid w:val="00373F9B"/>
    <w:rsid w:val="00392B73"/>
    <w:rsid w:val="00395760"/>
    <w:rsid w:val="0039748C"/>
    <w:rsid w:val="003B245E"/>
    <w:rsid w:val="003D4A1E"/>
    <w:rsid w:val="003D66F7"/>
    <w:rsid w:val="003E1C41"/>
    <w:rsid w:val="003E3013"/>
    <w:rsid w:val="003F11CF"/>
    <w:rsid w:val="0041052D"/>
    <w:rsid w:val="00416252"/>
    <w:rsid w:val="0046476F"/>
    <w:rsid w:val="00493AAC"/>
    <w:rsid w:val="00495B04"/>
    <w:rsid w:val="004A5550"/>
    <w:rsid w:val="004B1D35"/>
    <w:rsid w:val="004B6CEA"/>
    <w:rsid w:val="004C5257"/>
    <w:rsid w:val="004E72E0"/>
    <w:rsid w:val="00570FE9"/>
    <w:rsid w:val="00596C79"/>
    <w:rsid w:val="005A2D2B"/>
    <w:rsid w:val="005A5163"/>
    <w:rsid w:val="005B4267"/>
    <w:rsid w:val="005C6A06"/>
    <w:rsid w:val="005C70A1"/>
    <w:rsid w:val="005D0231"/>
    <w:rsid w:val="005D41D1"/>
    <w:rsid w:val="005F5413"/>
    <w:rsid w:val="0062182C"/>
    <w:rsid w:val="00621CF3"/>
    <w:rsid w:val="00623AF0"/>
    <w:rsid w:val="006247E4"/>
    <w:rsid w:val="006858ED"/>
    <w:rsid w:val="0068663D"/>
    <w:rsid w:val="006A0773"/>
    <w:rsid w:val="006B21ED"/>
    <w:rsid w:val="006B6E11"/>
    <w:rsid w:val="006C07D6"/>
    <w:rsid w:val="006C232D"/>
    <w:rsid w:val="006C7294"/>
    <w:rsid w:val="006D1809"/>
    <w:rsid w:val="006E554B"/>
    <w:rsid w:val="006F1320"/>
    <w:rsid w:val="006F16CC"/>
    <w:rsid w:val="006F3480"/>
    <w:rsid w:val="00732B90"/>
    <w:rsid w:val="007403AA"/>
    <w:rsid w:val="00747866"/>
    <w:rsid w:val="00771AD5"/>
    <w:rsid w:val="007A0262"/>
    <w:rsid w:val="007B4462"/>
    <w:rsid w:val="007B4E2D"/>
    <w:rsid w:val="007C6F90"/>
    <w:rsid w:val="007D2136"/>
    <w:rsid w:val="007D75CD"/>
    <w:rsid w:val="007E62FE"/>
    <w:rsid w:val="008061C8"/>
    <w:rsid w:val="008260F4"/>
    <w:rsid w:val="00897BBB"/>
    <w:rsid w:val="008A2B04"/>
    <w:rsid w:val="008A4183"/>
    <w:rsid w:val="008A4474"/>
    <w:rsid w:val="008A60CB"/>
    <w:rsid w:val="008B40EB"/>
    <w:rsid w:val="008B4150"/>
    <w:rsid w:val="008C0B09"/>
    <w:rsid w:val="008C136E"/>
    <w:rsid w:val="008E2798"/>
    <w:rsid w:val="0090002B"/>
    <w:rsid w:val="00901163"/>
    <w:rsid w:val="00912C45"/>
    <w:rsid w:val="00942BAD"/>
    <w:rsid w:val="00973E09"/>
    <w:rsid w:val="0097626F"/>
    <w:rsid w:val="00976460"/>
    <w:rsid w:val="00982937"/>
    <w:rsid w:val="00984E11"/>
    <w:rsid w:val="00991F3C"/>
    <w:rsid w:val="00995889"/>
    <w:rsid w:val="009A6126"/>
    <w:rsid w:val="009B62B2"/>
    <w:rsid w:val="009C0195"/>
    <w:rsid w:val="009C7259"/>
    <w:rsid w:val="009F2ACA"/>
    <w:rsid w:val="009F305D"/>
    <w:rsid w:val="009F76D9"/>
    <w:rsid w:val="00A05B08"/>
    <w:rsid w:val="00A17FA1"/>
    <w:rsid w:val="00A263C6"/>
    <w:rsid w:val="00A2654E"/>
    <w:rsid w:val="00A35EAC"/>
    <w:rsid w:val="00A36674"/>
    <w:rsid w:val="00A50942"/>
    <w:rsid w:val="00A61C56"/>
    <w:rsid w:val="00A667D5"/>
    <w:rsid w:val="00A702D8"/>
    <w:rsid w:val="00A779B1"/>
    <w:rsid w:val="00A924CF"/>
    <w:rsid w:val="00A9701B"/>
    <w:rsid w:val="00AA0027"/>
    <w:rsid w:val="00AA17B4"/>
    <w:rsid w:val="00AD4058"/>
    <w:rsid w:val="00AE49C4"/>
    <w:rsid w:val="00AF3A9D"/>
    <w:rsid w:val="00B0426D"/>
    <w:rsid w:val="00B07F6C"/>
    <w:rsid w:val="00B14BEF"/>
    <w:rsid w:val="00B212E2"/>
    <w:rsid w:val="00B22113"/>
    <w:rsid w:val="00B84265"/>
    <w:rsid w:val="00B87471"/>
    <w:rsid w:val="00B975CA"/>
    <w:rsid w:val="00BA2C65"/>
    <w:rsid w:val="00BA5161"/>
    <w:rsid w:val="00BA5438"/>
    <w:rsid w:val="00BC4211"/>
    <w:rsid w:val="00BE2A33"/>
    <w:rsid w:val="00BE37F7"/>
    <w:rsid w:val="00BF2B84"/>
    <w:rsid w:val="00BF54DE"/>
    <w:rsid w:val="00C158F7"/>
    <w:rsid w:val="00C16969"/>
    <w:rsid w:val="00C22873"/>
    <w:rsid w:val="00C6319A"/>
    <w:rsid w:val="00C74590"/>
    <w:rsid w:val="00C753B0"/>
    <w:rsid w:val="00CB7878"/>
    <w:rsid w:val="00CC3D5E"/>
    <w:rsid w:val="00CC7520"/>
    <w:rsid w:val="00CC7B75"/>
    <w:rsid w:val="00CD4C99"/>
    <w:rsid w:val="00CF029B"/>
    <w:rsid w:val="00CF71B4"/>
    <w:rsid w:val="00D20DE7"/>
    <w:rsid w:val="00D36275"/>
    <w:rsid w:val="00D376EF"/>
    <w:rsid w:val="00D470FC"/>
    <w:rsid w:val="00D52CC0"/>
    <w:rsid w:val="00D6061D"/>
    <w:rsid w:val="00D7161B"/>
    <w:rsid w:val="00D81B9A"/>
    <w:rsid w:val="00D92B58"/>
    <w:rsid w:val="00DB12CD"/>
    <w:rsid w:val="00DD7C4D"/>
    <w:rsid w:val="00DE399C"/>
    <w:rsid w:val="00E07EFA"/>
    <w:rsid w:val="00E27CCD"/>
    <w:rsid w:val="00E30A91"/>
    <w:rsid w:val="00E46D93"/>
    <w:rsid w:val="00E50129"/>
    <w:rsid w:val="00E70A81"/>
    <w:rsid w:val="00EB4E0D"/>
    <w:rsid w:val="00EC07C3"/>
    <w:rsid w:val="00ED76F3"/>
    <w:rsid w:val="00EE1C8B"/>
    <w:rsid w:val="00EE4C86"/>
    <w:rsid w:val="00EF2040"/>
    <w:rsid w:val="00EF700D"/>
    <w:rsid w:val="00F42957"/>
    <w:rsid w:val="00F53267"/>
    <w:rsid w:val="00F5703C"/>
    <w:rsid w:val="00F648D8"/>
    <w:rsid w:val="00F6578E"/>
    <w:rsid w:val="00F70D62"/>
    <w:rsid w:val="00F90247"/>
    <w:rsid w:val="00F94051"/>
    <w:rsid w:val="00FA712B"/>
    <w:rsid w:val="00FC3E22"/>
    <w:rsid w:val="00FC543F"/>
    <w:rsid w:val="00FE0F8F"/>
    <w:rsid w:val="00FE3556"/>
    <w:rsid w:val="00FF1215"/>
    <w:rsid w:val="00FF2FAC"/>
    <w:rsid w:val="00FF6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49B49694-7EFE-488E-AF9A-D717BBA7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Default">
    <w:name w:val="Default"/>
    <w:rsid w:val="00B07F6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B07F6C"/>
  </w:style>
  <w:style w:type="paragraph" w:customStyle="1" w:styleId="paragraph">
    <w:name w:val="paragraph"/>
    <w:basedOn w:val="Normal"/>
    <w:rsid w:val="00B07F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B07F6C"/>
  </w:style>
  <w:style w:type="character" w:styleId="AklamaBavurusu">
    <w:name w:val="annotation reference"/>
    <w:basedOn w:val="VarsaylanParagrafYazTipi"/>
    <w:uiPriority w:val="99"/>
    <w:semiHidden/>
    <w:unhideWhenUsed/>
    <w:rsid w:val="00A17FA1"/>
    <w:rPr>
      <w:sz w:val="16"/>
      <w:szCs w:val="16"/>
    </w:rPr>
  </w:style>
  <w:style w:type="paragraph" w:styleId="AklamaMetni">
    <w:name w:val="annotation text"/>
    <w:basedOn w:val="Normal"/>
    <w:link w:val="AklamaMetniChar"/>
    <w:uiPriority w:val="99"/>
    <w:unhideWhenUsed/>
    <w:rsid w:val="00A17FA1"/>
    <w:pPr>
      <w:spacing w:line="240" w:lineRule="auto"/>
    </w:pPr>
    <w:rPr>
      <w:sz w:val="20"/>
      <w:szCs w:val="20"/>
    </w:rPr>
  </w:style>
  <w:style w:type="character" w:customStyle="1" w:styleId="AklamaMetniChar">
    <w:name w:val="Açıklama Metni Char"/>
    <w:basedOn w:val="VarsaylanParagrafYazTipi"/>
    <w:link w:val="AklamaMetni"/>
    <w:uiPriority w:val="99"/>
    <w:rsid w:val="00A17FA1"/>
    <w:rPr>
      <w:sz w:val="20"/>
      <w:szCs w:val="20"/>
    </w:rPr>
  </w:style>
  <w:style w:type="paragraph" w:styleId="AklamaKonusu">
    <w:name w:val="annotation subject"/>
    <w:basedOn w:val="AklamaMetni"/>
    <w:next w:val="AklamaMetni"/>
    <w:link w:val="AklamaKonusuChar"/>
    <w:uiPriority w:val="99"/>
    <w:semiHidden/>
    <w:unhideWhenUsed/>
    <w:rsid w:val="00A17FA1"/>
    <w:rPr>
      <w:b/>
      <w:bCs/>
    </w:rPr>
  </w:style>
  <w:style w:type="character" w:customStyle="1" w:styleId="AklamaKonusuChar">
    <w:name w:val="Açıklama Konusu Char"/>
    <w:basedOn w:val="AklamaMetniChar"/>
    <w:link w:val="AklamaKonusu"/>
    <w:uiPriority w:val="99"/>
    <w:semiHidden/>
    <w:rsid w:val="00A17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1071">
      <w:bodyDiv w:val="1"/>
      <w:marLeft w:val="0"/>
      <w:marRight w:val="0"/>
      <w:marTop w:val="0"/>
      <w:marBottom w:val="0"/>
      <w:divBdr>
        <w:top w:val="none" w:sz="0" w:space="0" w:color="auto"/>
        <w:left w:val="none" w:sz="0" w:space="0" w:color="auto"/>
        <w:bottom w:val="none" w:sz="0" w:space="0" w:color="auto"/>
        <w:right w:val="none" w:sz="0" w:space="0" w:color="auto"/>
      </w:divBdr>
    </w:div>
    <w:div w:id="214389124">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44454006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
    <w:div w:id="816335808">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81408434">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1996101782">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3174F-25DD-4436-A836-8D301B7EED60}">
  <ds:schemaRefs>
    <ds:schemaRef ds:uri="http://schemas.microsoft.com/sharepoint/v3/contenttype/forms"/>
  </ds:schemaRefs>
</ds:datastoreItem>
</file>

<file path=customXml/itemProps2.xml><?xml version="1.0" encoding="utf-8"?>
<ds:datastoreItem xmlns:ds="http://schemas.openxmlformats.org/officeDocument/2006/customXml" ds:itemID="{28B81FAD-A248-4676-847F-F93F46D01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2325</Words>
  <Characters>13258</Characters>
  <Application>Microsoft Office Word</Application>
  <DocSecurity>4</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2024-07-19T05:59:00Z</dcterms:created>
  <dcterms:modified xsi:type="dcterms:W3CDTF">2024-07-19T05:59:00Z</dcterms:modified>
</cp:coreProperties>
</file>